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89F6" w14:textId="15D66F8A" w:rsidR="0063131A" w:rsidRPr="00EC6092" w:rsidRDefault="00B94FF2">
      <w:pPr>
        <w:rPr>
          <w:rFonts w:cs="Calibri"/>
          <w:sz w:val="26"/>
          <w:szCs w:val="26"/>
        </w:rPr>
      </w:pPr>
      <w:r w:rsidRPr="00EC6092">
        <w:rPr>
          <w:rFonts w:cs="Calibri"/>
          <w:sz w:val="26"/>
          <w:szCs w:val="26"/>
        </w:rPr>
        <w:t xml:space="preserve">Gemeentelijk reglement kotlabel </w:t>
      </w:r>
    </w:p>
    <w:p w14:paraId="320BAA0F" w14:textId="77777777" w:rsidR="00B94FF2" w:rsidRPr="00EC6092" w:rsidRDefault="00B94FF2">
      <w:pPr>
        <w:rPr>
          <w:rFonts w:cs="Calibri"/>
        </w:rPr>
      </w:pPr>
    </w:p>
    <w:p w14:paraId="69B565E8" w14:textId="2F4BEA4D" w:rsidR="00B94FF2" w:rsidRPr="00B77CE4" w:rsidRDefault="00B94FF2" w:rsidP="00B77CE4">
      <w:pPr>
        <w:pStyle w:val="Lijstalinea"/>
        <w:numPr>
          <w:ilvl w:val="0"/>
          <w:numId w:val="4"/>
        </w:numPr>
        <w:rPr>
          <w:rFonts w:cs="Calibri"/>
          <w:b/>
          <w:bCs/>
          <w:u w:val="single"/>
        </w:rPr>
      </w:pPr>
      <w:r w:rsidRPr="00B77CE4">
        <w:rPr>
          <w:rFonts w:cs="Calibri"/>
          <w:b/>
          <w:bCs/>
          <w:u w:val="single"/>
        </w:rPr>
        <w:t>Wetgeving</w:t>
      </w:r>
    </w:p>
    <w:p w14:paraId="5898A583" w14:textId="77777777" w:rsidR="00B94FF2" w:rsidRPr="00EC6092" w:rsidRDefault="00B94FF2" w:rsidP="00B94FF2">
      <w:pPr>
        <w:rPr>
          <w:rFonts w:cs="Calibri"/>
          <w:b/>
          <w:bCs/>
        </w:rPr>
      </w:pPr>
    </w:p>
    <w:p w14:paraId="04937CFB" w14:textId="699E4F3A" w:rsidR="00B94FF2" w:rsidRPr="00B77CE4" w:rsidRDefault="00B94FF2" w:rsidP="00B94FF2">
      <w:pPr>
        <w:rPr>
          <w:rFonts w:cs="Calibri"/>
        </w:rPr>
      </w:pPr>
      <w:r w:rsidRPr="00B77CE4">
        <w:rPr>
          <w:rFonts w:cs="Calibri"/>
        </w:rPr>
        <w:t>Artikel 3.59 Vlaamse Codex Wonen van 2021</w:t>
      </w:r>
    </w:p>
    <w:p w14:paraId="4F037B9C" w14:textId="77777777" w:rsidR="00B94FF2" w:rsidRPr="00EC6092" w:rsidRDefault="00B94FF2" w:rsidP="00B94FF2">
      <w:pPr>
        <w:rPr>
          <w:rFonts w:cs="Calibri"/>
          <w:b/>
          <w:bCs/>
        </w:rPr>
      </w:pPr>
    </w:p>
    <w:p w14:paraId="73A92DE8" w14:textId="77777777" w:rsidR="00B94FF2" w:rsidRPr="00B77CE4" w:rsidRDefault="00B94FF2" w:rsidP="00B94FF2">
      <w:pPr>
        <w:rPr>
          <w:rFonts w:cs="Calibri"/>
          <w:i/>
          <w:iCs/>
        </w:rPr>
      </w:pPr>
      <w:r w:rsidRPr="00B77CE4">
        <w:rPr>
          <w:rFonts w:cs="Calibri"/>
          <w:i/>
          <w:iCs/>
        </w:rPr>
        <w:t>§1. De gemeenteraad kan bij verordening:</w:t>
      </w:r>
    </w:p>
    <w:p w14:paraId="3C531A30" w14:textId="77777777" w:rsidR="00B94FF2" w:rsidRPr="00B77CE4" w:rsidRDefault="00B94FF2" w:rsidP="00B94FF2">
      <w:pPr>
        <w:rPr>
          <w:rFonts w:cs="Calibri"/>
          <w:i/>
          <w:iCs/>
          <w:highlight w:val="yellow"/>
        </w:rPr>
      </w:pPr>
      <w:r w:rsidRPr="00B77CE4">
        <w:rPr>
          <w:rFonts w:cs="Calibri"/>
          <w:i/>
          <w:iCs/>
          <w:highlight w:val="yellow"/>
        </w:rPr>
        <w:t>1° bepalen dat een studentenhuisvesting het kotlabel, vermeld in paragraaf 2, kan krijgen;</w:t>
      </w:r>
    </w:p>
    <w:p w14:paraId="5B20757C" w14:textId="77777777" w:rsidR="00B94FF2" w:rsidRPr="00B77CE4" w:rsidRDefault="00B94FF2" w:rsidP="00B94FF2">
      <w:pPr>
        <w:rPr>
          <w:rFonts w:cs="Calibri"/>
          <w:i/>
          <w:iCs/>
        </w:rPr>
      </w:pPr>
      <w:r w:rsidRPr="00B77CE4">
        <w:rPr>
          <w:rFonts w:cs="Calibri"/>
          <w:i/>
          <w:iCs/>
          <w:highlight w:val="yellow"/>
        </w:rPr>
        <w:t>2° het kotlabel, vermeld in paragraaf 2, verplichten om een studentenhuisvesting te verhuren of ter beschikking te stellen.</w:t>
      </w:r>
    </w:p>
    <w:p w14:paraId="0747EBEB" w14:textId="77777777" w:rsidR="00B94FF2" w:rsidRPr="00B77CE4" w:rsidRDefault="00B94FF2" w:rsidP="00B94FF2">
      <w:pPr>
        <w:rPr>
          <w:rFonts w:cs="Calibri"/>
          <w:i/>
          <w:iCs/>
        </w:rPr>
      </w:pPr>
    </w:p>
    <w:p w14:paraId="6D324FFD" w14:textId="77777777" w:rsidR="00B94FF2" w:rsidRPr="00B77CE4" w:rsidRDefault="00B94FF2" w:rsidP="00B94FF2">
      <w:pPr>
        <w:rPr>
          <w:rFonts w:cs="Calibri"/>
          <w:i/>
          <w:iCs/>
        </w:rPr>
      </w:pPr>
      <w:r w:rsidRPr="00B77CE4">
        <w:rPr>
          <w:rFonts w:cs="Calibri"/>
          <w:i/>
          <w:iCs/>
        </w:rPr>
        <w:t>De Vlaamse Regering kan nadere regels bepalen voor de gemeentelijke verordeningen, vermeld in het eerste lid.</w:t>
      </w:r>
    </w:p>
    <w:p w14:paraId="3E3390E6" w14:textId="77777777" w:rsidR="00B94FF2" w:rsidRPr="00B77CE4" w:rsidRDefault="00B94FF2" w:rsidP="00B94FF2">
      <w:pPr>
        <w:rPr>
          <w:rFonts w:cs="Calibri"/>
          <w:i/>
          <w:iCs/>
        </w:rPr>
      </w:pPr>
    </w:p>
    <w:p w14:paraId="5B4AA849" w14:textId="77777777" w:rsidR="00B94FF2" w:rsidRPr="00B77CE4" w:rsidRDefault="00B94FF2" w:rsidP="00B94FF2">
      <w:pPr>
        <w:rPr>
          <w:rFonts w:cs="Calibri"/>
          <w:i/>
          <w:iCs/>
        </w:rPr>
      </w:pPr>
      <w:r w:rsidRPr="00B77CE4">
        <w:rPr>
          <w:rFonts w:cs="Calibri"/>
          <w:i/>
          <w:iCs/>
        </w:rPr>
        <w:t>§2. Een kotlabel toont aan dat een studentenhuisvesting aan al de volgende voorwaarden voldoet:</w:t>
      </w:r>
    </w:p>
    <w:p w14:paraId="5A26E577" w14:textId="77777777" w:rsidR="00B94FF2" w:rsidRPr="00B77CE4" w:rsidRDefault="00B94FF2" w:rsidP="00B94FF2">
      <w:pPr>
        <w:rPr>
          <w:rFonts w:cs="Calibri"/>
          <w:i/>
          <w:iCs/>
        </w:rPr>
      </w:pPr>
      <w:r w:rsidRPr="00B77CE4">
        <w:rPr>
          <w:rFonts w:cs="Calibri"/>
          <w:i/>
          <w:iCs/>
        </w:rPr>
        <w:t>1° de elementaire veiligheids-, gezondheids- en woonkwaliteitsvereisten, vermeld in artikel 3.1 van deze codex, en, in voorkomend geval, de strengere veiligheids- en kwaliteitsnormen die de gemeenteraad kan opleggen conform artikel 3.2, eerste lid, 2°, van deze codex;</w:t>
      </w:r>
    </w:p>
    <w:p w14:paraId="213DE41E" w14:textId="77777777" w:rsidR="00B94FF2" w:rsidRPr="00B77CE4" w:rsidRDefault="00B94FF2" w:rsidP="00B94FF2">
      <w:pPr>
        <w:rPr>
          <w:rFonts w:cs="Calibri"/>
          <w:i/>
          <w:iCs/>
        </w:rPr>
      </w:pPr>
      <w:r w:rsidRPr="00B77CE4">
        <w:rPr>
          <w:rFonts w:cs="Calibri"/>
          <w:i/>
          <w:iCs/>
        </w:rPr>
        <w:t>2° de vereisten van brandveiligheid van woningen;</w:t>
      </w:r>
    </w:p>
    <w:p w14:paraId="5E651D3A" w14:textId="77777777" w:rsidR="00B94FF2" w:rsidRPr="00B77CE4" w:rsidRDefault="00B94FF2" w:rsidP="00B94FF2">
      <w:pPr>
        <w:rPr>
          <w:rFonts w:cs="Calibri"/>
          <w:i/>
          <w:iCs/>
        </w:rPr>
      </w:pPr>
      <w:r w:rsidRPr="00B77CE4">
        <w:rPr>
          <w:rFonts w:cs="Calibri"/>
          <w:i/>
          <w:iCs/>
        </w:rPr>
        <w:t>3° het aantal woongelegenheden is vergund of vergund geacht conform de Vlaamse Codex Ruimtelijke Ordening van 15 mei 2009.</w:t>
      </w:r>
    </w:p>
    <w:p w14:paraId="681F1B1A" w14:textId="77777777" w:rsidR="00B94FF2" w:rsidRPr="00B77CE4" w:rsidRDefault="00B94FF2" w:rsidP="00B94FF2">
      <w:pPr>
        <w:rPr>
          <w:rFonts w:cs="Calibri"/>
          <w:i/>
          <w:iCs/>
        </w:rPr>
      </w:pPr>
    </w:p>
    <w:p w14:paraId="0C5F96E8" w14:textId="77777777" w:rsidR="00B94FF2" w:rsidRPr="00B77CE4" w:rsidRDefault="00B94FF2" w:rsidP="00B94FF2">
      <w:pPr>
        <w:rPr>
          <w:rFonts w:cs="Calibri"/>
          <w:i/>
          <w:iCs/>
        </w:rPr>
      </w:pPr>
      <w:r w:rsidRPr="00B77CE4">
        <w:rPr>
          <w:rFonts w:cs="Calibri"/>
          <w:i/>
          <w:iCs/>
        </w:rPr>
        <w:t>De Vlaamse Regering bepaalt de procedure om een kotlabel als vermeld in het eerste lid, aan te vragen, te behandelen en toe te kennen. De Vlaamse Regering bepaalt de geldigheidsduur van het kotlabel, vermeld in het eerste lid, het uitzicht ervan, en op welke wijze het wordt bekendgemaakt. De gemeente kan nadere regels bepalen.</w:t>
      </w:r>
    </w:p>
    <w:p w14:paraId="4A2CE952" w14:textId="77777777" w:rsidR="00B94FF2" w:rsidRPr="00B77CE4" w:rsidRDefault="00B94FF2" w:rsidP="00B94FF2">
      <w:pPr>
        <w:rPr>
          <w:rFonts w:cs="Calibri"/>
          <w:i/>
          <w:iCs/>
        </w:rPr>
      </w:pPr>
    </w:p>
    <w:p w14:paraId="26941597" w14:textId="37FFBA9E" w:rsidR="00B94FF2" w:rsidRPr="00B77CE4" w:rsidRDefault="00B94FF2" w:rsidP="00B94FF2">
      <w:pPr>
        <w:rPr>
          <w:rFonts w:cs="Calibri"/>
          <w:b/>
          <w:bCs/>
          <w:i/>
          <w:iCs/>
        </w:rPr>
      </w:pPr>
      <w:r w:rsidRPr="00B77CE4">
        <w:rPr>
          <w:rFonts w:cs="Calibri"/>
          <w:i/>
          <w:iCs/>
        </w:rPr>
        <w:t xml:space="preserve">§3. </w:t>
      </w:r>
      <w:r w:rsidRPr="00B77CE4">
        <w:rPr>
          <w:rFonts w:cs="Calibri"/>
          <w:i/>
          <w:iCs/>
          <w:highlight w:val="yellow"/>
        </w:rPr>
        <w:t>Als de gemeenteraad een verordening als vermeld in paragraaf 1, eerste lid, heeft, kan ze bijkomende voorwaarden opleggen, die geen afbreuk doen aan het kotlabel, vermeld in paragraaf 2, eerste lid.</w:t>
      </w:r>
    </w:p>
    <w:p w14:paraId="68032CEE" w14:textId="77777777" w:rsidR="00B94FF2" w:rsidRPr="00EC6092" w:rsidRDefault="00B94FF2" w:rsidP="00B94FF2">
      <w:pPr>
        <w:rPr>
          <w:rFonts w:cs="Calibri"/>
          <w:b/>
          <w:bCs/>
        </w:rPr>
      </w:pPr>
    </w:p>
    <w:p w14:paraId="062FD14D" w14:textId="271486BB" w:rsidR="00B94FF2" w:rsidRPr="00B77CE4" w:rsidRDefault="00B94FF2" w:rsidP="00B77CE4">
      <w:pPr>
        <w:pStyle w:val="Lijstalinea"/>
        <w:numPr>
          <w:ilvl w:val="0"/>
          <w:numId w:val="4"/>
        </w:numPr>
        <w:rPr>
          <w:rFonts w:cs="Calibri"/>
          <w:b/>
          <w:bCs/>
          <w:u w:val="single"/>
        </w:rPr>
      </w:pPr>
      <w:r w:rsidRPr="00B77CE4">
        <w:rPr>
          <w:rFonts w:cs="Calibri"/>
          <w:b/>
          <w:bCs/>
          <w:u w:val="single"/>
        </w:rPr>
        <w:t xml:space="preserve">Welke woningen kan je vatten in de gemeentelijke verordening tot toekenning van een kotlabel? </w:t>
      </w:r>
    </w:p>
    <w:p w14:paraId="549CB67D" w14:textId="77777777" w:rsidR="00B94FF2" w:rsidRPr="00EC6092" w:rsidRDefault="00B94FF2" w:rsidP="00B94FF2">
      <w:pPr>
        <w:rPr>
          <w:rFonts w:cs="Calibri"/>
          <w:b/>
          <w:bCs/>
        </w:rPr>
      </w:pPr>
    </w:p>
    <w:p w14:paraId="33F3C1AF" w14:textId="77777777" w:rsidR="00B94FF2" w:rsidRPr="00870416" w:rsidRDefault="00B94FF2" w:rsidP="00B94FF2">
      <w:pPr>
        <w:rPr>
          <w:rFonts w:cs="Calibri"/>
        </w:rPr>
      </w:pPr>
      <w:r w:rsidRPr="00870416">
        <w:rPr>
          <w:rFonts w:cs="Calibri"/>
        </w:rPr>
        <w:t>Artikel 3.58 VCW</w:t>
      </w:r>
    </w:p>
    <w:p w14:paraId="295A23D4" w14:textId="77777777" w:rsidR="00B94FF2" w:rsidRPr="00EC6092" w:rsidRDefault="00B94FF2" w:rsidP="00B94FF2">
      <w:pPr>
        <w:rPr>
          <w:rFonts w:cs="Calibri"/>
          <w:b/>
          <w:bCs/>
        </w:rPr>
      </w:pPr>
    </w:p>
    <w:p w14:paraId="021D39E9" w14:textId="77777777" w:rsidR="00B94FF2" w:rsidRPr="00EC6092" w:rsidRDefault="00B94FF2" w:rsidP="00B94FF2">
      <w:pPr>
        <w:rPr>
          <w:rFonts w:cs="Calibri"/>
        </w:rPr>
      </w:pPr>
      <w:r w:rsidRPr="00EC6092">
        <w:rPr>
          <w:rFonts w:cs="Calibri"/>
        </w:rPr>
        <w:t>In dit deel wordt verstaan onder:</w:t>
      </w:r>
    </w:p>
    <w:p w14:paraId="36435478" w14:textId="77777777" w:rsidR="00B94FF2" w:rsidRPr="00EC6092" w:rsidRDefault="00B94FF2" w:rsidP="00B94FF2">
      <w:pPr>
        <w:rPr>
          <w:rFonts w:cs="Calibri"/>
        </w:rPr>
      </w:pPr>
      <w:r w:rsidRPr="00EC6092">
        <w:rPr>
          <w:rFonts w:cs="Calibri"/>
        </w:rPr>
        <w:t>1° student: iedere persoon die ingeschreven is bij een instelling die voltijds onderwijs aanbiedt;</w:t>
      </w:r>
    </w:p>
    <w:p w14:paraId="500C5B9B" w14:textId="77777777" w:rsidR="00B94FF2" w:rsidRPr="00EC6092" w:rsidRDefault="00B94FF2" w:rsidP="00B94FF2">
      <w:pPr>
        <w:rPr>
          <w:rFonts w:cs="Calibri"/>
          <w:b/>
          <w:bCs/>
        </w:rPr>
      </w:pPr>
      <w:r w:rsidRPr="00EC6092">
        <w:rPr>
          <w:rFonts w:cs="Calibri"/>
        </w:rPr>
        <w:t xml:space="preserve">2° studentenhuisvesting: </w:t>
      </w:r>
      <w:r w:rsidRPr="00EC6092">
        <w:rPr>
          <w:rFonts w:cs="Calibri"/>
          <w:highlight w:val="yellow"/>
        </w:rPr>
        <w:t>elke woning die verhuurd wordt of te huur of ter beschikking gesteld wordt met het oog op de huisvesting van een of meer studenten.</w:t>
      </w:r>
    </w:p>
    <w:p w14:paraId="1166EC4E" w14:textId="5D4ED2A4" w:rsidR="00B94FF2" w:rsidRPr="00EC6092" w:rsidRDefault="00B94FF2" w:rsidP="00B94FF2">
      <w:pPr>
        <w:rPr>
          <w:rFonts w:cs="Calibri"/>
          <w:b/>
          <w:bCs/>
        </w:rPr>
      </w:pPr>
    </w:p>
    <w:p w14:paraId="53BB8A71" w14:textId="3E2D264F" w:rsidR="00802961" w:rsidRPr="00EC6092" w:rsidRDefault="00802961" w:rsidP="00B94FF2">
      <w:pPr>
        <w:rPr>
          <w:rFonts w:cs="Calibri"/>
          <w:b/>
          <w:bCs/>
          <w:i/>
          <w:iCs/>
        </w:rPr>
      </w:pPr>
      <w:r w:rsidRPr="00632AD6">
        <w:rPr>
          <w:rFonts w:cs="Calibri"/>
          <w:i/>
          <w:iCs/>
        </w:rPr>
        <w:t>Toelichting</w:t>
      </w:r>
      <w:r w:rsidRPr="00EC6092">
        <w:rPr>
          <w:rFonts w:cs="Calibri"/>
          <w:b/>
          <w:bCs/>
          <w:i/>
          <w:iCs/>
        </w:rPr>
        <w:t>:</w:t>
      </w:r>
    </w:p>
    <w:p w14:paraId="1C83D3C6" w14:textId="0E23E080" w:rsidR="00802961" w:rsidRPr="00870416" w:rsidRDefault="00802961" w:rsidP="00B94FF2">
      <w:pPr>
        <w:rPr>
          <w:rFonts w:cs="Calibri"/>
          <w:color w:val="FF0000"/>
        </w:rPr>
      </w:pPr>
      <w:r w:rsidRPr="5BF03723">
        <w:rPr>
          <w:rFonts w:cs="Calibri"/>
        </w:rPr>
        <w:t xml:space="preserve">Het Vlaams kotlabel kan worden toegekend aan elke woning, dus zowel aan zelfstandige woningen als aan kamers. </w:t>
      </w:r>
      <w:r w:rsidRPr="00285731">
        <w:rPr>
          <w:rFonts w:cs="Calibri"/>
        </w:rPr>
        <w:t xml:space="preserve">Een gemeente kan ervoor kiezen om het materieel toepassingsgebied te beperken tot </w:t>
      </w:r>
      <w:r w:rsidR="008E0E39" w:rsidRPr="00285731">
        <w:rPr>
          <w:rFonts w:cs="Calibri"/>
        </w:rPr>
        <w:t>bv. kamers</w:t>
      </w:r>
      <w:r w:rsidR="00F44E30" w:rsidRPr="00285731">
        <w:rPr>
          <w:rFonts w:cs="Calibri"/>
        </w:rPr>
        <w:t xml:space="preserve"> op voorwaarde dat </w:t>
      </w:r>
      <w:r w:rsidR="00D54064" w:rsidRPr="00285731">
        <w:rPr>
          <w:rFonts w:cs="Calibri"/>
        </w:rPr>
        <w:t>de gemeente de</w:t>
      </w:r>
      <w:r w:rsidR="00243444">
        <w:rPr>
          <w:rFonts w:cs="Calibri"/>
        </w:rPr>
        <w:t>ze</w:t>
      </w:r>
      <w:r w:rsidR="00D54064" w:rsidRPr="00285731">
        <w:rPr>
          <w:rFonts w:cs="Calibri"/>
        </w:rPr>
        <w:t xml:space="preserve"> keuze </w:t>
      </w:r>
      <w:r w:rsidR="006D2B11">
        <w:rPr>
          <w:rFonts w:cs="Calibri"/>
        </w:rPr>
        <w:t>goed</w:t>
      </w:r>
      <w:r w:rsidR="00D54064" w:rsidRPr="00285731">
        <w:rPr>
          <w:rFonts w:cs="Calibri"/>
        </w:rPr>
        <w:t xml:space="preserve"> motiveert</w:t>
      </w:r>
      <w:r w:rsidR="008E0E39" w:rsidRPr="00285731">
        <w:rPr>
          <w:rFonts w:cs="Calibri"/>
        </w:rPr>
        <w:t xml:space="preserve">. </w:t>
      </w:r>
    </w:p>
    <w:p w14:paraId="664207DC" w14:textId="77777777" w:rsidR="00061A00" w:rsidRDefault="00061A00" w:rsidP="00B94FF2">
      <w:pPr>
        <w:rPr>
          <w:rFonts w:cs="Calibri"/>
          <w:b/>
          <w:bCs/>
          <w:color w:val="FF0000"/>
        </w:rPr>
      </w:pPr>
    </w:p>
    <w:p w14:paraId="14858351" w14:textId="0AB21EBD" w:rsidR="00C96BCE" w:rsidRPr="00C96BCE" w:rsidRDefault="00C96BCE" w:rsidP="00B94FF2">
      <w:pPr>
        <w:rPr>
          <w:rFonts w:cs="Calibri"/>
        </w:rPr>
      </w:pPr>
      <w:r w:rsidRPr="00C96BCE">
        <w:rPr>
          <w:rFonts w:cs="Calibri"/>
        </w:rPr>
        <w:t xml:space="preserve">Daarnaast kan de gemeente ervoor kiezen om het kotlabel uit te reiken dan wel te verplichten. </w:t>
      </w:r>
      <w:r w:rsidR="002A7127">
        <w:rPr>
          <w:rFonts w:cs="Calibri"/>
        </w:rPr>
        <w:t>Bij een verplicht kotlabel kunnen er</w:t>
      </w:r>
      <w:r w:rsidR="00DD686A">
        <w:rPr>
          <w:rFonts w:cs="Calibri"/>
        </w:rPr>
        <w:t>, naar analogie met het verplichte conformiteitsattest,</w:t>
      </w:r>
      <w:r w:rsidR="002A7127">
        <w:rPr>
          <w:rFonts w:cs="Calibri"/>
        </w:rPr>
        <w:t xml:space="preserve"> bepaalde accenten worden gelegd om de werklast te spreiden. Bij het verplichte conformiteitsattest is één van de meest gebruikte accenten </w:t>
      </w:r>
      <w:r w:rsidR="00423A0B">
        <w:rPr>
          <w:rFonts w:cs="Calibri"/>
        </w:rPr>
        <w:t xml:space="preserve">een gefaseerde verplichting op basis van de ouderdom van de woning en/of de geografische ligging. </w:t>
      </w:r>
    </w:p>
    <w:p w14:paraId="087E12A9" w14:textId="15434F9E" w:rsidR="00061A00" w:rsidRPr="00423A0B" w:rsidRDefault="00061A00" w:rsidP="00061A00">
      <w:pPr>
        <w:pStyle w:val="Normaalweb"/>
        <w:rPr>
          <w:rFonts w:ascii="Calibri" w:eastAsiaTheme="minorHAnsi" w:hAnsi="Calibri" w:cs="Calibri"/>
          <w:b w:val="0"/>
          <w:bCs w:val="0"/>
          <w:sz w:val="22"/>
          <w:szCs w:val="22"/>
          <w:lang w:eastAsia="en-US"/>
        </w:rPr>
      </w:pPr>
      <w:r w:rsidRPr="00423A0B">
        <w:rPr>
          <w:rFonts w:ascii="Calibri" w:eastAsiaTheme="minorEastAsia" w:hAnsi="Calibri" w:cs="Calibri"/>
          <w:b w:val="0"/>
          <w:bCs w:val="0"/>
          <w:sz w:val="22"/>
          <w:szCs w:val="22"/>
          <w:lang w:eastAsia="en-US"/>
        </w:rPr>
        <w:lastRenderedPageBreak/>
        <w:t>Bij de ouderdom van de woning gaat men uit van het principe dat een nieuwbouwwoning vaker conform zal zijn en dat oudere woningen vaker niet voldoen aan de opgelegde woningkwaliteitseisen. Deze motivering is duidelijk.</w:t>
      </w:r>
    </w:p>
    <w:p w14:paraId="679E8328" w14:textId="10361530" w:rsidR="00061A00" w:rsidRPr="00423A0B" w:rsidRDefault="00061A00" w:rsidP="00061A00">
      <w:pPr>
        <w:pStyle w:val="Normaalweb"/>
        <w:rPr>
          <w:rFonts w:ascii="Calibri" w:eastAsiaTheme="minorEastAsia" w:hAnsi="Calibri" w:cs="Calibri"/>
          <w:b w:val="0"/>
          <w:bCs w:val="0"/>
          <w:sz w:val="22"/>
          <w:szCs w:val="22"/>
          <w:lang w:eastAsia="en-US"/>
        </w:rPr>
      </w:pPr>
      <w:r w:rsidRPr="00423A0B">
        <w:rPr>
          <w:rFonts w:ascii="Calibri" w:eastAsiaTheme="minorEastAsia" w:hAnsi="Calibri" w:cs="Calibri"/>
          <w:b w:val="0"/>
          <w:bCs w:val="0"/>
          <w:sz w:val="22"/>
          <w:szCs w:val="22"/>
          <w:lang w:eastAsia="en-US"/>
        </w:rPr>
        <w:t xml:space="preserve">Indien men kiest om op basis van de geografische ligging een fasering in de tijd in te voeren zal men dit eveneens goed moeten motiveren (om het gelijkheidsbeginsel niet te schenden). Op het terrein zien we dat de motiveringen voornamelijk te vinden zijn in bv. de aanwezigheid van veel (oude) </w:t>
      </w:r>
      <w:r w:rsidR="00C139BD" w:rsidRPr="00C139BD">
        <w:rPr>
          <w:rFonts w:ascii="Calibri" w:eastAsiaTheme="minorEastAsia" w:hAnsi="Calibri" w:cs="Calibri"/>
          <w:b w:val="0"/>
          <w:bCs w:val="0"/>
          <w:sz w:val="22"/>
          <w:szCs w:val="22"/>
          <w:lang w:eastAsia="en-US"/>
        </w:rPr>
        <w:t>studentenhuisvesting</w:t>
      </w:r>
      <w:r w:rsidR="00C139BD">
        <w:rPr>
          <w:rFonts w:ascii="Calibri" w:eastAsiaTheme="minorEastAsia" w:hAnsi="Calibri" w:cs="Calibri"/>
          <w:b w:val="0"/>
          <w:bCs w:val="0"/>
          <w:sz w:val="22"/>
          <w:szCs w:val="22"/>
          <w:lang w:eastAsia="en-US"/>
        </w:rPr>
        <w:t xml:space="preserve"> </w:t>
      </w:r>
      <w:r w:rsidRPr="00423A0B">
        <w:rPr>
          <w:rFonts w:ascii="Calibri" w:eastAsiaTheme="minorEastAsia" w:hAnsi="Calibri" w:cs="Calibri"/>
          <w:b w:val="0"/>
          <w:bCs w:val="0"/>
          <w:sz w:val="22"/>
          <w:szCs w:val="22"/>
          <w:lang w:eastAsia="en-US"/>
        </w:rPr>
        <w:t>in bepaalde wijken.</w:t>
      </w:r>
    </w:p>
    <w:p w14:paraId="08C24869" w14:textId="723A81E2" w:rsidR="5BF03723" w:rsidRDefault="00061A00" w:rsidP="5BF03723">
      <w:pPr>
        <w:pStyle w:val="Normaalweb"/>
        <w:rPr>
          <w:rFonts w:ascii="Calibri" w:eastAsiaTheme="minorEastAsia" w:hAnsi="Calibri" w:cs="Calibri"/>
          <w:b w:val="0"/>
          <w:bCs w:val="0"/>
          <w:sz w:val="22"/>
          <w:szCs w:val="22"/>
          <w:lang w:eastAsia="en-US"/>
        </w:rPr>
      </w:pPr>
      <w:r w:rsidRPr="5BF03723">
        <w:rPr>
          <w:rFonts w:ascii="Calibri" w:eastAsiaTheme="minorEastAsia" w:hAnsi="Calibri" w:cs="Calibri"/>
          <w:b w:val="0"/>
          <w:bCs w:val="0"/>
          <w:sz w:val="22"/>
          <w:szCs w:val="22"/>
          <w:lang w:eastAsia="en-US"/>
        </w:rPr>
        <w:t>Een combinatie van enerzijds de ouderdom van de woning en anderzijds de geografische ligging komt ook voor.</w:t>
      </w:r>
    </w:p>
    <w:p w14:paraId="029D913B" w14:textId="31FFAD9E" w:rsidR="008E0E39" w:rsidRPr="007E49DD" w:rsidRDefault="008E0E39" w:rsidP="007E49DD">
      <w:pPr>
        <w:pStyle w:val="Lijstalinea"/>
        <w:numPr>
          <w:ilvl w:val="0"/>
          <w:numId w:val="4"/>
        </w:numPr>
        <w:rPr>
          <w:rFonts w:cs="Calibri"/>
          <w:b/>
          <w:bCs/>
        </w:rPr>
      </w:pPr>
      <w:r w:rsidRPr="007E49DD">
        <w:rPr>
          <w:rFonts w:cs="Calibri"/>
          <w:b/>
          <w:bCs/>
          <w:u w:val="single"/>
        </w:rPr>
        <w:t xml:space="preserve">Welke criteria moet </w:t>
      </w:r>
      <w:r w:rsidR="007E49DD">
        <w:rPr>
          <w:rFonts w:cs="Calibri"/>
          <w:b/>
          <w:bCs/>
          <w:u w:val="single"/>
        </w:rPr>
        <w:t xml:space="preserve">of mag </w:t>
      </w:r>
      <w:r w:rsidRPr="007E49DD">
        <w:rPr>
          <w:rFonts w:cs="Calibri"/>
          <w:b/>
          <w:bCs/>
          <w:u w:val="single"/>
        </w:rPr>
        <w:t xml:space="preserve">een gemeente controleren? </w:t>
      </w:r>
    </w:p>
    <w:p w14:paraId="7BA0697B" w14:textId="77777777" w:rsidR="008E0E39" w:rsidRPr="00EC6092" w:rsidRDefault="008E0E39" w:rsidP="00B94FF2">
      <w:pPr>
        <w:rPr>
          <w:rFonts w:cs="Calibri"/>
        </w:rPr>
      </w:pPr>
    </w:p>
    <w:p w14:paraId="749C0643" w14:textId="5E8D8B3C" w:rsidR="008E0E39" w:rsidRPr="007E49DD" w:rsidRDefault="007E49DD" w:rsidP="00B94FF2">
      <w:pPr>
        <w:rPr>
          <w:rFonts w:cs="Calibri"/>
        </w:rPr>
      </w:pPr>
      <w:r w:rsidRPr="007E49DD">
        <w:rPr>
          <w:rFonts w:cs="Calibri"/>
        </w:rPr>
        <w:t xml:space="preserve">Artikel 3.59, §2, van de Vlaamse Codex Wonen bepaalt dat een gemeente verplicht drie elementen moet controleren opdat het Vlaams kotlabel kan worden afgegeven: </w:t>
      </w:r>
    </w:p>
    <w:p w14:paraId="57DFF4B5" w14:textId="008C8A2A" w:rsidR="008E0E39" w:rsidRPr="007E49DD" w:rsidRDefault="008E0E39" w:rsidP="008E0E39">
      <w:pPr>
        <w:pStyle w:val="Lijstalinea"/>
        <w:numPr>
          <w:ilvl w:val="0"/>
          <w:numId w:val="1"/>
        </w:numPr>
        <w:rPr>
          <w:rFonts w:cs="Calibri"/>
        </w:rPr>
      </w:pPr>
      <w:r w:rsidRPr="007E49DD">
        <w:rPr>
          <w:rFonts w:cs="Calibri"/>
        </w:rPr>
        <w:t xml:space="preserve">De woningkwaliteitsvereisten, met inbegrip van de mogelijks strengere woningkwaliteitsnormen voor kamers die een gemeente heeft opgelegd; </w:t>
      </w:r>
    </w:p>
    <w:p w14:paraId="6859C557" w14:textId="4F9D30BB" w:rsidR="008E0E39" w:rsidRPr="007E49DD" w:rsidRDefault="008E0E39" w:rsidP="008E0E39">
      <w:pPr>
        <w:pStyle w:val="Lijstalinea"/>
        <w:numPr>
          <w:ilvl w:val="0"/>
          <w:numId w:val="1"/>
        </w:numPr>
        <w:rPr>
          <w:rFonts w:cs="Calibri"/>
        </w:rPr>
      </w:pPr>
      <w:r w:rsidRPr="007E49DD">
        <w:rPr>
          <w:rFonts w:cs="Calibri"/>
        </w:rPr>
        <w:t>De brandveiligheidsvereisten;</w:t>
      </w:r>
    </w:p>
    <w:p w14:paraId="2A32F5CA" w14:textId="77777777" w:rsidR="008E0E39" w:rsidRPr="007E49DD" w:rsidRDefault="008E0E39" w:rsidP="008E0E39">
      <w:pPr>
        <w:pStyle w:val="Lijstalinea"/>
        <w:numPr>
          <w:ilvl w:val="0"/>
          <w:numId w:val="1"/>
        </w:numPr>
        <w:rPr>
          <w:rFonts w:cs="Calibri"/>
        </w:rPr>
      </w:pPr>
      <w:r w:rsidRPr="007E49DD">
        <w:rPr>
          <w:rFonts w:cs="Calibri"/>
        </w:rPr>
        <w:t>De vergunde opdeling.</w:t>
      </w:r>
    </w:p>
    <w:p w14:paraId="2A6E1F1D" w14:textId="77777777" w:rsidR="008E0E39" w:rsidRPr="00EC6092" w:rsidRDefault="008E0E39" w:rsidP="008E0E39">
      <w:pPr>
        <w:rPr>
          <w:rFonts w:cs="Calibri"/>
          <w:b/>
          <w:bCs/>
        </w:rPr>
      </w:pPr>
    </w:p>
    <w:p w14:paraId="718D7B0C" w14:textId="6E4AFA39" w:rsidR="00315435" w:rsidRDefault="008E0E39" w:rsidP="008E0E39">
      <w:pPr>
        <w:rPr>
          <w:rFonts w:cs="Calibri"/>
        </w:rPr>
      </w:pPr>
      <w:r w:rsidRPr="5BF03723">
        <w:rPr>
          <w:rFonts w:cs="Calibri"/>
        </w:rPr>
        <w:t>Het kamerreglement van een gemeente maakt dus steeds deel uit van het Vlaams kotlabel.</w:t>
      </w:r>
      <w:r w:rsidR="0035451B">
        <w:rPr>
          <w:rFonts w:cs="Calibri"/>
        </w:rPr>
        <w:t xml:space="preserve"> </w:t>
      </w:r>
      <w:r w:rsidR="00315435">
        <w:rPr>
          <w:rFonts w:cs="Calibri"/>
        </w:rPr>
        <w:t>In de volgende gevallen moet de gemeente het kamerreglement ter advies voorleggen aan Wonen in Vlaanderen:</w:t>
      </w:r>
    </w:p>
    <w:p w14:paraId="5AFB075D" w14:textId="6B325135" w:rsidR="002B1AF4" w:rsidRDefault="002B1AF4" w:rsidP="00D11FED">
      <w:pPr>
        <w:pStyle w:val="Lijstalinea"/>
        <w:numPr>
          <w:ilvl w:val="0"/>
          <w:numId w:val="6"/>
        </w:numPr>
        <w:rPr>
          <w:rFonts w:cs="Calibri"/>
        </w:rPr>
      </w:pPr>
      <w:r>
        <w:rPr>
          <w:rFonts w:cs="Calibri"/>
        </w:rPr>
        <w:t>Als een gemeente de verplichting om te voldoen aan de minimale woningkwaliteitsvereisten wil laten bewijzen met een conformiteitsattest, moet de gemeente een verplicht conformiteitsattest invoeren voor kotlabelwoningen;</w:t>
      </w:r>
    </w:p>
    <w:p w14:paraId="7D3BA4A5" w14:textId="36CC6993" w:rsidR="00D11FED" w:rsidRDefault="00F8515D" w:rsidP="00D11FED">
      <w:pPr>
        <w:pStyle w:val="Lijstalinea"/>
        <w:numPr>
          <w:ilvl w:val="0"/>
          <w:numId w:val="6"/>
        </w:numPr>
        <w:rPr>
          <w:rFonts w:cs="Calibri"/>
        </w:rPr>
      </w:pPr>
      <w:r w:rsidRPr="00D11FED">
        <w:rPr>
          <w:rFonts w:cs="Calibri"/>
        </w:rPr>
        <w:t>Als een gemeente strengere woningkwaliteitsnormen voor kamers wil opleggen</w:t>
      </w:r>
      <w:r w:rsidR="00D11FED">
        <w:rPr>
          <w:rFonts w:cs="Calibri"/>
        </w:rPr>
        <w:t>;</w:t>
      </w:r>
    </w:p>
    <w:p w14:paraId="2C2BE032" w14:textId="0D8ED9CC" w:rsidR="008E0E39" w:rsidRPr="00D11FED" w:rsidRDefault="00D11FED" w:rsidP="00597C5C">
      <w:pPr>
        <w:pStyle w:val="Lijstalinea"/>
        <w:numPr>
          <w:ilvl w:val="0"/>
          <w:numId w:val="6"/>
        </w:numPr>
        <w:rPr>
          <w:rFonts w:cs="Calibri"/>
        </w:rPr>
      </w:pPr>
      <w:r>
        <w:rPr>
          <w:rFonts w:cs="Calibri"/>
        </w:rPr>
        <w:t xml:space="preserve">Als </w:t>
      </w:r>
      <w:r w:rsidR="24FFCBE9" w:rsidRPr="29811065">
        <w:rPr>
          <w:rFonts w:cs="Calibri"/>
        </w:rPr>
        <w:t>de</w:t>
      </w:r>
      <w:r w:rsidR="00BC186C">
        <w:rPr>
          <w:rFonts w:cs="Calibri"/>
        </w:rPr>
        <w:t xml:space="preserve"> </w:t>
      </w:r>
      <w:r w:rsidRPr="29811065">
        <w:rPr>
          <w:rFonts w:cs="Calibri"/>
        </w:rPr>
        <w:t>gemeente</w:t>
      </w:r>
      <w:r>
        <w:rPr>
          <w:rFonts w:cs="Calibri"/>
        </w:rPr>
        <w:t xml:space="preserve"> </w:t>
      </w:r>
      <w:r w:rsidR="00F01847" w:rsidRPr="00D11FED">
        <w:rPr>
          <w:rFonts w:cs="Calibri"/>
        </w:rPr>
        <w:t xml:space="preserve">een verhuurvergunning wil koppelen aan het </w:t>
      </w:r>
      <w:r w:rsidR="274D73F7" w:rsidRPr="29811065">
        <w:rPr>
          <w:rFonts w:cs="Calibri"/>
        </w:rPr>
        <w:t>verhuren van kamers met strengere woningkwaliteitsnormen</w:t>
      </w:r>
      <w:r>
        <w:rPr>
          <w:rFonts w:cs="Calibri"/>
        </w:rPr>
        <w:t>.</w:t>
      </w:r>
    </w:p>
    <w:p w14:paraId="5160D60E" w14:textId="77777777" w:rsidR="008E0E39" w:rsidRPr="00EC6092" w:rsidRDefault="008E0E39" w:rsidP="008E0E39">
      <w:pPr>
        <w:rPr>
          <w:rFonts w:cs="Calibri"/>
          <w:b/>
          <w:bCs/>
        </w:rPr>
      </w:pPr>
    </w:p>
    <w:p w14:paraId="32FDD7E0" w14:textId="63D66143" w:rsidR="008E0E39" w:rsidRPr="007E49DD" w:rsidRDefault="008E0E39" w:rsidP="008E0E39">
      <w:pPr>
        <w:rPr>
          <w:rFonts w:cs="Calibri"/>
        </w:rPr>
      </w:pPr>
      <w:r w:rsidRPr="007E49DD">
        <w:rPr>
          <w:rFonts w:cs="Calibri"/>
        </w:rPr>
        <w:t xml:space="preserve">Zodra de drie voorwaarden </w:t>
      </w:r>
      <w:r w:rsidR="1ECD112A" w:rsidRPr="132E4B49">
        <w:rPr>
          <w:rFonts w:cs="Calibri"/>
        </w:rPr>
        <w:t>in de eerste alinea</w:t>
      </w:r>
      <w:r w:rsidRPr="132E4B49">
        <w:rPr>
          <w:rFonts w:cs="Calibri"/>
        </w:rPr>
        <w:t xml:space="preserve"> </w:t>
      </w:r>
      <w:r w:rsidRPr="007E49DD">
        <w:rPr>
          <w:rFonts w:cs="Calibri"/>
        </w:rPr>
        <w:t xml:space="preserve">zijn vervuld, is de gemeente verplicht het Vlaams kotlabel toe te kennen. </w:t>
      </w:r>
    </w:p>
    <w:p w14:paraId="7E7A3749" w14:textId="77777777" w:rsidR="008E0E39" w:rsidRPr="00EC6092" w:rsidRDefault="008E0E39" w:rsidP="008E0E39">
      <w:pPr>
        <w:rPr>
          <w:rFonts w:cs="Calibri"/>
        </w:rPr>
      </w:pPr>
    </w:p>
    <w:p w14:paraId="3DC46E12" w14:textId="77777777" w:rsidR="007A1516" w:rsidRPr="007E49DD" w:rsidRDefault="008E0E39" w:rsidP="008E0E39">
      <w:pPr>
        <w:rPr>
          <w:rFonts w:cs="Calibri"/>
        </w:rPr>
      </w:pPr>
      <w:r w:rsidRPr="007E49DD">
        <w:rPr>
          <w:rFonts w:cs="Calibri"/>
        </w:rPr>
        <w:t xml:space="preserve">Een gemeente kan ervoor kiezen om </w:t>
      </w:r>
      <w:r w:rsidR="007A1516" w:rsidRPr="007E49DD">
        <w:rPr>
          <w:rFonts w:cs="Calibri"/>
        </w:rPr>
        <w:t xml:space="preserve">bij het onderzoek naar het Vlaams kotlabel aanvullende criteria te controleren. Mogelijke voorbeelden zijn: </w:t>
      </w:r>
    </w:p>
    <w:p w14:paraId="228D0131" w14:textId="77777777" w:rsidR="007A1516" w:rsidRPr="007E49DD" w:rsidRDefault="007A1516" w:rsidP="007A1516">
      <w:pPr>
        <w:pStyle w:val="Lijstalinea"/>
        <w:numPr>
          <w:ilvl w:val="0"/>
          <w:numId w:val="2"/>
        </w:numPr>
        <w:rPr>
          <w:rFonts w:cs="Calibri"/>
        </w:rPr>
      </w:pPr>
      <w:r w:rsidRPr="007E49DD">
        <w:rPr>
          <w:rFonts w:cs="Calibri"/>
        </w:rPr>
        <w:t>het hebben van een geldig EPC</w:t>
      </w:r>
    </w:p>
    <w:p w14:paraId="6A8F8852" w14:textId="77777777" w:rsidR="007A1516" w:rsidRPr="007E49DD" w:rsidRDefault="007A1516" w:rsidP="007A1516">
      <w:pPr>
        <w:pStyle w:val="Lijstalinea"/>
        <w:numPr>
          <w:ilvl w:val="0"/>
          <w:numId w:val="2"/>
        </w:numPr>
        <w:rPr>
          <w:rFonts w:cs="Calibri"/>
        </w:rPr>
      </w:pPr>
      <w:r w:rsidRPr="007E49DD">
        <w:rPr>
          <w:rFonts w:cs="Calibri"/>
        </w:rPr>
        <w:t>of de belasting tweede verblijven is betaald</w:t>
      </w:r>
    </w:p>
    <w:p w14:paraId="0F534941" w14:textId="4CDC7FC2" w:rsidR="008E0E39" w:rsidRPr="007E49DD" w:rsidRDefault="007A1516" w:rsidP="007A1516">
      <w:pPr>
        <w:pStyle w:val="Lijstalinea"/>
        <w:numPr>
          <w:ilvl w:val="0"/>
          <w:numId w:val="2"/>
        </w:numPr>
        <w:rPr>
          <w:rFonts w:cs="Calibri"/>
        </w:rPr>
      </w:pPr>
      <w:r w:rsidRPr="007E49DD">
        <w:rPr>
          <w:rFonts w:cs="Calibri"/>
        </w:rPr>
        <w:t xml:space="preserve">of de regels rond </w:t>
      </w:r>
      <w:proofErr w:type="spellStart"/>
      <w:r w:rsidRPr="007E49DD">
        <w:rPr>
          <w:rFonts w:cs="Calibri"/>
        </w:rPr>
        <w:t>binnennummering</w:t>
      </w:r>
      <w:proofErr w:type="spellEnd"/>
      <w:r w:rsidRPr="007E49DD">
        <w:rPr>
          <w:rFonts w:cs="Calibri"/>
        </w:rPr>
        <w:t xml:space="preserve"> zijn gevolgd</w:t>
      </w:r>
    </w:p>
    <w:p w14:paraId="15F96B34" w14:textId="2EB4BFB3" w:rsidR="007A1516" w:rsidRPr="007E49DD" w:rsidRDefault="007A1516" w:rsidP="007A1516">
      <w:pPr>
        <w:pStyle w:val="Lijstalinea"/>
        <w:numPr>
          <w:ilvl w:val="0"/>
          <w:numId w:val="2"/>
        </w:numPr>
        <w:rPr>
          <w:rFonts w:cs="Calibri"/>
        </w:rPr>
      </w:pPr>
      <w:r w:rsidRPr="007E49DD">
        <w:rPr>
          <w:rFonts w:cs="Calibri"/>
        </w:rPr>
        <w:t>of bepaalde regels rond beheer zijn gevolgd</w:t>
      </w:r>
    </w:p>
    <w:p w14:paraId="7674B2B4" w14:textId="77777777" w:rsidR="007A1516" w:rsidRPr="007E49DD" w:rsidRDefault="007A1516" w:rsidP="007A1516">
      <w:pPr>
        <w:rPr>
          <w:rFonts w:cs="Calibri"/>
        </w:rPr>
      </w:pPr>
    </w:p>
    <w:p w14:paraId="135C0EC0" w14:textId="69D0F8C3" w:rsidR="007A1516" w:rsidRPr="007E49DD" w:rsidRDefault="007A1516" w:rsidP="007A1516">
      <w:pPr>
        <w:rPr>
          <w:rFonts w:cs="Calibri"/>
        </w:rPr>
      </w:pPr>
      <w:r w:rsidRPr="007E49DD">
        <w:rPr>
          <w:rFonts w:cs="Calibri"/>
        </w:rPr>
        <w:t xml:space="preserve">Deze parameters kunnen aangeduid worden in VLOK, zodat ook richting de burger toe ontsloten wordt of aan deze criteria is voldaan. </w:t>
      </w:r>
    </w:p>
    <w:p w14:paraId="21FA6530" w14:textId="5808B94C" w:rsidR="007A1516" w:rsidRPr="007E49DD" w:rsidRDefault="007A1516" w:rsidP="007A1516">
      <w:pPr>
        <w:rPr>
          <w:rFonts w:cs="Calibri"/>
        </w:rPr>
      </w:pPr>
      <w:r w:rsidRPr="5BF03723">
        <w:rPr>
          <w:rFonts w:cs="Calibri"/>
        </w:rPr>
        <w:t xml:space="preserve">De criteria maken echter geen deel uit van het Vlaams kotlabel. Het Vlaams kotlabel moet dus wel worden uitgereikt </w:t>
      </w:r>
      <w:r w:rsidR="75935BC8" w:rsidRPr="5BF03723">
        <w:rPr>
          <w:rFonts w:cs="Calibri"/>
        </w:rPr>
        <w:t xml:space="preserve">als </w:t>
      </w:r>
      <w:r w:rsidR="002F194B" w:rsidRPr="5BF03723">
        <w:rPr>
          <w:rFonts w:cs="Calibri"/>
        </w:rPr>
        <w:t xml:space="preserve">de drie eerder vermelde aspecten </w:t>
      </w:r>
      <w:r w:rsidRPr="5BF03723">
        <w:rPr>
          <w:rFonts w:cs="Calibri"/>
        </w:rPr>
        <w:t xml:space="preserve">in orde zijn. </w:t>
      </w:r>
    </w:p>
    <w:p w14:paraId="190B69E1" w14:textId="77777777" w:rsidR="007A1516" w:rsidRPr="00EC6092" w:rsidRDefault="007A1516" w:rsidP="007A1516">
      <w:pPr>
        <w:rPr>
          <w:rFonts w:cs="Calibri"/>
          <w:b/>
          <w:bCs/>
        </w:rPr>
      </w:pPr>
    </w:p>
    <w:p w14:paraId="4FDD96A8" w14:textId="6238F08F" w:rsidR="007A1516" w:rsidRPr="00120BE3" w:rsidRDefault="00120BE3" w:rsidP="007A1516">
      <w:pPr>
        <w:rPr>
          <w:rFonts w:cs="Calibri"/>
          <w:b/>
          <w:bCs/>
          <w:u w:val="single"/>
        </w:rPr>
      </w:pPr>
      <w:r w:rsidRPr="5BF03723">
        <w:rPr>
          <w:rFonts w:cs="Calibri"/>
          <w:b/>
          <w:bCs/>
          <w:u w:val="single"/>
        </w:rPr>
        <w:t xml:space="preserve">X. </w:t>
      </w:r>
      <w:r w:rsidR="007A1516" w:rsidRPr="5BF03723">
        <w:rPr>
          <w:rFonts w:cs="Calibri"/>
          <w:b/>
          <w:bCs/>
          <w:u w:val="single"/>
        </w:rPr>
        <w:t xml:space="preserve">Kan een gemeente een vergoeding aanrekenen? </w:t>
      </w:r>
    </w:p>
    <w:p w14:paraId="75C62AFD" w14:textId="2D417CAD" w:rsidR="007A1516" w:rsidRDefault="007A1516" w:rsidP="007A1516">
      <w:pPr>
        <w:rPr>
          <w:rFonts w:cs="Calibri"/>
          <w:b/>
          <w:bCs/>
        </w:rPr>
      </w:pPr>
    </w:p>
    <w:p w14:paraId="136FC80A" w14:textId="746B632F" w:rsidR="004B3E37" w:rsidRDefault="004B3E37" w:rsidP="007A1516">
      <w:pPr>
        <w:rPr>
          <w:rFonts w:cs="Calibri"/>
          <w:b/>
          <w:bCs/>
        </w:rPr>
      </w:pPr>
      <w:r>
        <w:rPr>
          <w:rFonts w:cs="Calibri"/>
          <w:b/>
          <w:bCs/>
        </w:rPr>
        <w:t xml:space="preserve">Neen. </w:t>
      </w:r>
    </w:p>
    <w:p w14:paraId="71F1F4FE" w14:textId="77777777" w:rsidR="004B3E37" w:rsidRPr="00120BE3" w:rsidRDefault="004B3E37" w:rsidP="007A1516">
      <w:pPr>
        <w:rPr>
          <w:rFonts w:cs="Calibri"/>
          <w:b/>
          <w:bCs/>
        </w:rPr>
      </w:pPr>
    </w:p>
    <w:p w14:paraId="1CDFAF66" w14:textId="6501FE10" w:rsidR="007A1516" w:rsidRPr="00120BE3" w:rsidRDefault="00120BE3" w:rsidP="007A1516">
      <w:pPr>
        <w:rPr>
          <w:rFonts w:cs="Calibri"/>
          <w:b/>
          <w:bCs/>
          <w:u w:val="single"/>
        </w:rPr>
      </w:pPr>
      <w:r w:rsidRPr="5BF03723">
        <w:rPr>
          <w:rFonts w:cs="Calibri"/>
          <w:b/>
          <w:bCs/>
          <w:u w:val="single"/>
        </w:rPr>
        <w:t xml:space="preserve">X. </w:t>
      </w:r>
      <w:r w:rsidR="007A1516" w:rsidRPr="5BF03723">
        <w:rPr>
          <w:rFonts w:cs="Calibri"/>
          <w:b/>
          <w:bCs/>
          <w:u w:val="single"/>
        </w:rPr>
        <w:t xml:space="preserve">Aanvraagprocedure? </w:t>
      </w:r>
    </w:p>
    <w:p w14:paraId="56C0BBCD" w14:textId="77777777" w:rsidR="007A1516" w:rsidRDefault="007A1516" w:rsidP="007A1516">
      <w:pPr>
        <w:rPr>
          <w:rFonts w:cs="Calibri"/>
          <w:b/>
          <w:bCs/>
        </w:rPr>
      </w:pPr>
    </w:p>
    <w:p w14:paraId="2B939289" w14:textId="47FBF86C" w:rsidR="00096FB9" w:rsidRDefault="00096FB9" w:rsidP="007A1516">
      <w:pPr>
        <w:rPr>
          <w:rFonts w:cs="Calibri"/>
        </w:rPr>
      </w:pPr>
      <w:r w:rsidRPr="00597C5C">
        <w:rPr>
          <w:rFonts w:cs="Calibri"/>
        </w:rPr>
        <w:lastRenderedPageBreak/>
        <w:t xml:space="preserve">Artikel </w:t>
      </w:r>
      <w:r w:rsidR="008D48BE">
        <w:rPr>
          <w:rFonts w:cs="Calibri"/>
        </w:rPr>
        <w:t>3.</w:t>
      </w:r>
      <w:r w:rsidR="00052A01">
        <w:rPr>
          <w:rFonts w:cs="Calibri"/>
        </w:rPr>
        <w:t>59</w:t>
      </w:r>
      <w:r w:rsidR="0050745E">
        <w:rPr>
          <w:rFonts w:cs="Calibri"/>
        </w:rPr>
        <w:t xml:space="preserve"> van het Besluit Vlaamse Codex Wonen beschrijft de aanvraagprocedure van het kotlabel</w:t>
      </w:r>
      <w:r w:rsidR="00DD0BE6">
        <w:rPr>
          <w:rFonts w:cs="Calibri"/>
        </w:rPr>
        <w:t>.</w:t>
      </w:r>
      <w:r w:rsidR="007A3209">
        <w:rPr>
          <w:rFonts w:cs="Calibri"/>
        </w:rPr>
        <w:t xml:space="preserve"> </w:t>
      </w:r>
      <w:r w:rsidR="00A51700">
        <w:rPr>
          <w:rFonts w:cs="Calibri"/>
        </w:rPr>
        <w:t xml:space="preserve">De minister is gemachtigd om de aanvraagprocedure nader te bepalen. </w:t>
      </w:r>
    </w:p>
    <w:p w14:paraId="196FDE04" w14:textId="13322E0C" w:rsidR="007A3209" w:rsidRDefault="001F48C2" w:rsidP="007A1516">
      <w:pPr>
        <w:rPr>
          <w:rFonts w:cs="Calibri"/>
        </w:rPr>
      </w:pPr>
      <w:r w:rsidRPr="001F48C2">
        <w:rPr>
          <w:rFonts w:cs="Calibri"/>
        </w:rPr>
        <w:t>De houder van het zakelijk recht of de onderverhuurder die een woning verhuurt of te huur of ter beschikking stelt, vraagt</w:t>
      </w:r>
      <w:r>
        <w:rPr>
          <w:rFonts w:cs="Calibri"/>
        </w:rPr>
        <w:t xml:space="preserve"> </w:t>
      </w:r>
      <w:r w:rsidRPr="001F48C2">
        <w:rPr>
          <w:rFonts w:cs="Calibri"/>
        </w:rPr>
        <w:t>een kotlabel aan</w:t>
      </w:r>
      <w:r>
        <w:rPr>
          <w:rFonts w:cs="Calibri"/>
        </w:rPr>
        <w:t xml:space="preserve"> </w:t>
      </w:r>
      <w:r w:rsidRPr="001F48C2">
        <w:rPr>
          <w:rFonts w:cs="Calibri"/>
        </w:rPr>
        <w:t>bij de burgemeester</w:t>
      </w:r>
      <w:r>
        <w:rPr>
          <w:rFonts w:cs="Calibri"/>
        </w:rPr>
        <w:t xml:space="preserve"> </w:t>
      </w:r>
      <w:r w:rsidRPr="001F48C2">
        <w:rPr>
          <w:rFonts w:cs="Calibri"/>
        </w:rPr>
        <w:t>van de gemeente waarin de studentenhuisvesting ligt.</w:t>
      </w:r>
    </w:p>
    <w:p w14:paraId="13AC4607" w14:textId="77777777" w:rsidR="007A3209" w:rsidRDefault="007A3209" w:rsidP="007A1516">
      <w:pPr>
        <w:rPr>
          <w:rFonts w:cs="Calibri"/>
        </w:rPr>
      </w:pPr>
    </w:p>
    <w:p w14:paraId="66B856FD" w14:textId="77777777" w:rsidR="004C5146" w:rsidRDefault="004C5146" w:rsidP="007A1516">
      <w:pPr>
        <w:rPr>
          <w:rFonts w:cs="Calibri"/>
        </w:rPr>
      </w:pPr>
      <w:r w:rsidRPr="004C5146">
        <w:rPr>
          <w:rFonts w:cs="Calibri"/>
        </w:rPr>
        <w:t>De aanvraag van een kotlabel</w:t>
      </w:r>
      <w:r>
        <w:rPr>
          <w:rFonts w:cs="Calibri"/>
        </w:rPr>
        <w:t xml:space="preserve"> </w:t>
      </w:r>
      <w:r w:rsidRPr="004C5146">
        <w:rPr>
          <w:rFonts w:cs="Calibri"/>
        </w:rPr>
        <w:t>bevat al</w:t>
      </w:r>
      <w:r>
        <w:rPr>
          <w:rFonts w:cs="Calibri"/>
        </w:rPr>
        <w:t xml:space="preserve"> </w:t>
      </w:r>
      <w:r w:rsidRPr="004C5146">
        <w:rPr>
          <w:rFonts w:cs="Calibri"/>
        </w:rPr>
        <w:t>de volgende gegevens:</w:t>
      </w:r>
    </w:p>
    <w:p w14:paraId="2F0D49C8" w14:textId="77777777" w:rsidR="004C5146" w:rsidRDefault="004C5146" w:rsidP="004C5146">
      <w:pPr>
        <w:pStyle w:val="Lijstalinea"/>
        <w:numPr>
          <w:ilvl w:val="0"/>
          <w:numId w:val="2"/>
        </w:numPr>
        <w:rPr>
          <w:rFonts w:cs="Calibri"/>
        </w:rPr>
      </w:pPr>
      <w:r w:rsidRPr="004C5146">
        <w:rPr>
          <w:rFonts w:cs="Calibri"/>
        </w:rPr>
        <w:t>de identificatiegegevens van de verhuurder;</w:t>
      </w:r>
    </w:p>
    <w:p w14:paraId="5D59C947" w14:textId="77777777" w:rsidR="004C5146" w:rsidRDefault="004C5146" w:rsidP="004C5146">
      <w:pPr>
        <w:pStyle w:val="Lijstalinea"/>
        <w:numPr>
          <w:ilvl w:val="0"/>
          <w:numId w:val="2"/>
        </w:numPr>
        <w:rPr>
          <w:rFonts w:cs="Calibri"/>
        </w:rPr>
      </w:pPr>
      <w:r w:rsidRPr="004C5146">
        <w:rPr>
          <w:rFonts w:cs="Calibri"/>
        </w:rPr>
        <w:t>de identificatiegegevens van de houder van het zakelijk recht;</w:t>
      </w:r>
    </w:p>
    <w:p w14:paraId="40724802" w14:textId="77777777" w:rsidR="004C5146" w:rsidRDefault="004C5146" w:rsidP="004C5146">
      <w:pPr>
        <w:pStyle w:val="Lijstalinea"/>
        <w:numPr>
          <w:ilvl w:val="0"/>
          <w:numId w:val="2"/>
        </w:numPr>
        <w:rPr>
          <w:rFonts w:cs="Calibri"/>
        </w:rPr>
      </w:pPr>
      <w:r w:rsidRPr="004C5146">
        <w:rPr>
          <w:rFonts w:cs="Calibri"/>
        </w:rPr>
        <w:t>de identificatiegegevens van de woning.</w:t>
      </w:r>
      <w:r>
        <w:rPr>
          <w:rFonts w:cs="Calibri"/>
        </w:rPr>
        <w:t xml:space="preserve"> </w:t>
      </w:r>
    </w:p>
    <w:p w14:paraId="1485B461" w14:textId="77777777" w:rsidR="004C5146" w:rsidRDefault="004C5146" w:rsidP="004C5146">
      <w:pPr>
        <w:rPr>
          <w:rFonts w:cs="Calibri"/>
        </w:rPr>
      </w:pPr>
    </w:p>
    <w:p w14:paraId="2E7E74A7" w14:textId="77777777" w:rsidR="004C5146" w:rsidRDefault="004C5146" w:rsidP="004C5146">
      <w:pPr>
        <w:rPr>
          <w:rFonts w:cs="Calibri"/>
        </w:rPr>
      </w:pPr>
      <w:r w:rsidRPr="004C5146">
        <w:rPr>
          <w:rFonts w:cs="Calibri"/>
        </w:rPr>
        <w:t>De aanvraag van een kotlabel</w:t>
      </w:r>
      <w:r>
        <w:rPr>
          <w:rFonts w:cs="Calibri"/>
        </w:rPr>
        <w:t xml:space="preserve"> </w:t>
      </w:r>
      <w:r w:rsidRPr="004C5146">
        <w:rPr>
          <w:rFonts w:cs="Calibri"/>
        </w:rPr>
        <w:t>bevat in voorkomend geval de volgende bijkomende gegevens:</w:t>
      </w:r>
    </w:p>
    <w:p w14:paraId="7A76F343" w14:textId="77777777" w:rsidR="004C5146" w:rsidRDefault="004C5146" w:rsidP="004C5146">
      <w:pPr>
        <w:pStyle w:val="Lijstalinea"/>
        <w:numPr>
          <w:ilvl w:val="0"/>
          <w:numId w:val="2"/>
        </w:numPr>
        <w:rPr>
          <w:rFonts w:cs="Calibri"/>
        </w:rPr>
      </w:pPr>
      <w:r w:rsidRPr="004C5146">
        <w:rPr>
          <w:rFonts w:cs="Calibri"/>
        </w:rPr>
        <w:t>de identificatiegegevens van het gebouw waarvan de woning deel uitmaakt;</w:t>
      </w:r>
    </w:p>
    <w:p w14:paraId="01EEAFF9" w14:textId="77777777" w:rsidR="004C5146" w:rsidRDefault="004C5146" w:rsidP="004C5146">
      <w:pPr>
        <w:pStyle w:val="Lijstalinea"/>
        <w:numPr>
          <w:ilvl w:val="0"/>
          <w:numId w:val="2"/>
        </w:numPr>
        <w:rPr>
          <w:rFonts w:cs="Calibri"/>
        </w:rPr>
      </w:pPr>
      <w:r w:rsidRPr="004C5146">
        <w:rPr>
          <w:rFonts w:cs="Calibri"/>
        </w:rPr>
        <w:t>de identificatiegegevens van de kamerwoning;</w:t>
      </w:r>
    </w:p>
    <w:p w14:paraId="71276266" w14:textId="77777777" w:rsidR="004C5146" w:rsidRDefault="004C5146" w:rsidP="004C5146">
      <w:pPr>
        <w:pStyle w:val="Lijstalinea"/>
        <w:numPr>
          <w:ilvl w:val="0"/>
          <w:numId w:val="2"/>
        </w:numPr>
        <w:rPr>
          <w:rFonts w:cs="Calibri"/>
        </w:rPr>
      </w:pPr>
      <w:r w:rsidRPr="004C5146">
        <w:rPr>
          <w:rFonts w:cs="Calibri"/>
        </w:rPr>
        <w:t>de identificatiegegevens van de kamer of kamers.</w:t>
      </w:r>
      <w:r>
        <w:rPr>
          <w:rFonts w:cs="Calibri"/>
        </w:rPr>
        <w:t xml:space="preserve"> </w:t>
      </w:r>
    </w:p>
    <w:p w14:paraId="08732017" w14:textId="77777777" w:rsidR="004C5146" w:rsidRDefault="004C5146" w:rsidP="004C5146">
      <w:pPr>
        <w:rPr>
          <w:rFonts w:cs="Calibri"/>
        </w:rPr>
      </w:pPr>
    </w:p>
    <w:p w14:paraId="50D49E7B" w14:textId="5532E765" w:rsidR="004C5146" w:rsidRDefault="004C5146" w:rsidP="004C5146">
      <w:pPr>
        <w:rPr>
          <w:rFonts w:cs="Calibri"/>
        </w:rPr>
      </w:pPr>
      <w:r w:rsidRPr="004C5146">
        <w:rPr>
          <w:rFonts w:cs="Calibri"/>
        </w:rPr>
        <w:t>De burgemeester bezorgt de aanvrager</w:t>
      </w:r>
      <w:r>
        <w:rPr>
          <w:rFonts w:cs="Calibri"/>
        </w:rPr>
        <w:t xml:space="preserve"> </w:t>
      </w:r>
      <w:r w:rsidRPr="004C5146">
        <w:rPr>
          <w:rFonts w:cs="Calibri"/>
        </w:rPr>
        <w:t>van een kotlabel</w:t>
      </w:r>
      <w:r>
        <w:rPr>
          <w:rFonts w:cs="Calibri"/>
        </w:rPr>
        <w:t xml:space="preserve"> </w:t>
      </w:r>
      <w:r w:rsidRPr="004C5146">
        <w:rPr>
          <w:rFonts w:cs="Calibri"/>
        </w:rPr>
        <w:t>een ontvangstbewijs van de aanvraag</w:t>
      </w:r>
      <w:r>
        <w:rPr>
          <w:rFonts w:cs="Calibri"/>
        </w:rPr>
        <w:t xml:space="preserve"> </w:t>
      </w:r>
      <w:r w:rsidRPr="004C5146">
        <w:rPr>
          <w:rFonts w:cs="Calibri"/>
        </w:rPr>
        <w:t>met vermelding van de aanvraagdatum.</w:t>
      </w:r>
      <w:r>
        <w:rPr>
          <w:rFonts w:cs="Calibri"/>
        </w:rPr>
        <w:t xml:space="preserve"> </w:t>
      </w:r>
      <w:r w:rsidRPr="004C5146">
        <w:rPr>
          <w:rFonts w:cs="Calibri"/>
        </w:rPr>
        <w:t>Als de aanvraag wordt ingediend via een beveiligd webformulier, kan</w:t>
      </w:r>
      <w:r>
        <w:rPr>
          <w:rFonts w:cs="Calibri"/>
        </w:rPr>
        <w:t xml:space="preserve"> </w:t>
      </w:r>
      <w:r w:rsidRPr="004C5146">
        <w:rPr>
          <w:rFonts w:cs="Calibri"/>
        </w:rPr>
        <w:t>een automatische ontvangstbevestiging worden afgeleverd.</w:t>
      </w:r>
      <w:r w:rsidR="00610191">
        <w:rPr>
          <w:rFonts w:cs="Calibri"/>
        </w:rPr>
        <w:t xml:space="preserve"> </w:t>
      </w:r>
    </w:p>
    <w:p w14:paraId="1C75095D" w14:textId="77777777" w:rsidR="00FD1125" w:rsidRDefault="00FD1125" w:rsidP="004C5146">
      <w:pPr>
        <w:rPr>
          <w:rFonts w:cs="Calibri"/>
        </w:rPr>
      </w:pPr>
    </w:p>
    <w:p w14:paraId="0478CB3F" w14:textId="4D927DFC" w:rsidR="00FD1125" w:rsidRDefault="007964EA" w:rsidP="004C5146">
      <w:pPr>
        <w:rPr>
          <w:rFonts w:cs="Calibri"/>
        </w:rPr>
      </w:pPr>
      <w:r>
        <w:rPr>
          <w:rFonts w:cs="Calibri"/>
        </w:rPr>
        <w:t>De burgemeester beheert de aanvragen voor een kotlabel in VLOK (Vlaams loket woningkwaliteit).</w:t>
      </w:r>
    </w:p>
    <w:p w14:paraId="7C8FCEA5" w14:textId="77777777" w:rsidR="00096FB9" w:rsidRPr="00EC6092" w:rsidRDefault="00096FB9" w:rsidP="007A1516">
      <w:pPr>
        <w:rPr>
          <w:rFonts w:cs="Calibri"/>
          <w:b/>
          <w:bCs/>
        </w:rPr>
      </w:pPr>
    </w:p>
    <w:p w14:paraId="310C099B" w14:textId="5AA2EA9E" w:rsidR="001065A1" w:rsidRPr="002F194B" w:rsidRDefault="002F194B" w:rsidP="002F194B">
      <w:pPr>
        <w:pStyle w:val="Lijstalinea"/>
        <w:numPr>
          <w:ilvl w:val="0"/>
          <w:numId w:val="4"/>
        </w:numPr>
        <w:rPr>
          <w:rFonts w:cs="Calibri"/>
          <w:b/>
          <w:bCs/>
          <w:u w:val="single"/>
        </w:rPr>
      </w:pPr>
      <w:r w:rsidRPr="5BF03723">
        <w:rPr>
          <w:rFonts w:cs="Calibri"/>
          <w:b/>
          <w:bCs/>
          <w:u w:val="single"/>
        </w:rPr>
        <w:t>Welke h</w:t>
      </w:r>
      <w:r w:rsidR="001065A1" w:rsidRPr="5BF03723">
        <w:rPr>
          <w:rFonts w:cs="Calibri"/>
          <w:b/>
          <w:bCs/>
          <w:u w:val="single"/>
        </w:rPr>
        <w:t>andhaving</w:t>
      </w:r>
      <w:r w:rsidRPr="5BF03723">
        <w:rPr>
          <w:rFonts w:cs="Calibri"/>
          <w:b/>
          <w:bCs/>
          <w:u w:val="single"/>
        </w:rPr>
        <w:t xml:space="preserve"> is mogelijk</w:t>
      </w:r>
      <w:r w:rsidR="001065A1" w:rsidRPr="5BF03723">
        <w:rPr>
          <w:rFonts w:cs="Calibri"/>
          <w:b/>
          <w:bCs/>
          <w:u w:val="single"/>
        </w:rPr>
        <w:t xml:space="preserve">? </w:t>
      </w:r>
    </w:p>
    <w:p w14:paraId="484F5778" w14:textId="77777777" w:rsidR="001065A1" w:rsidRPr="00EC6092" w:rsidRDefault="001065A1" w:rsidP="007A1516">
      <w:pPr>
        <w:rPr>
          <w:rFonts w:cs="Calibri"/>
          <w:i/>
          <w:iCs/>
        </w:rPr>
      </w:pPr>
    </w:p>
    <w:p w14:paraId="4A6B0A5D" w14:textId="32C7F5DF" w:rsidR="001065A1" w:rsidRPr="00971CB8" w:rsidRDefault="00971CB8" w:rsidP="007A1516">
      <w:pPr>
        <w:rPr>
          <w:rFonts w:cs="Calibri"/>
        </w:rPr>
      </w:pPr>
      <w:r w:rsidRPr="5BF03723">
        <w:rPr>
          <w:rFonts w:cs="Calibri"/>
        </w:rPr>
        <w:t xml:space="preserve">Als de gemeente vaststelt dat het verplichte kotlabel ontbreekt, kan er worden gehandhaafd via </w:t>
      </w:r>
      <w:r w:rsidR="001065A1" w:rsidRPr="5BF03723">
        <w:rPr>
          <w:rFonts w:cs="Calibri"/>
        </w:rPr>
        <w:t>een GAS-boete</w:t>
      </w:r>
      <w:r w:rsidR="002A5CCC">
        <w:rPr>
          <w:rFonts w:cs="Calibri"/>
        </w:rPr>
        <w:t xml:space="preserve"> (al dan niet voorafgegaan </w:t>
      </w:r>
      <w:r w:rsidR="00E1048D">
        <w:rPr>
          <w:rFonts w:cs="Calibri"/>
        </w:rPr>
        <w:t>met</w:t>
      </w:r>
      <w:r w:rsidR="00E1048D">
        <w:rPr>
          <w:rFonts w:cs="Calibri"/>
        </w:rPr>
        <w:t xml:space="preserve"> </w:t>
      </w:r>
      <w:r w:rsidR="002A5CCC">
        <w:rPr>
          <w:rFonts w:cs="Calibri"/>
        </w:rPr>
        <w:t>een aanmaning</w:t>
      </w:r>
      <w:r w:rsidR="005E2AB7">
        <w:rPr>
          <w:rFonts w:cs="Calibri"/>
        </w:rPr>
        <w:t>)</w:t>
      </w:r>
      <w:r w:rsidR="001065A1" w:rsidRPr="5BF03723">
        <w:rPr>
          <w:rFonts w:cs="Calibri"/>
        </w:rPr>
        <w:t>.</w:t>
      </w:r>
    </w:p>
    <w:p w14:paraId="5A89CF1F" w14:textId="77777777" w:rsidR="001065A1" w:rsidRPr="00EC6092" w:rsidRDefault="001065A1" w:rsidP="007A1516">
      <w:pPr>
        <w:rPr>
          <w:rFonts w:cs="Calibri"/>
          <w:b/>
          <w:bCs/>
        </w:rPr>
      </w:pPr>
    </w:p>
    <w:p w14:paraId="27461604" w14:textId="26C1D852" w:rsidR="001065A1" w:rsidRPr="00971CB8" w:rsidRDefault="001065A1" w:rsidP="00971CB8">
      <w:pPr>
        <w:pStyle w:val="Lijstalinea"/>
        <w:numPr>
          <w:ilvl w:val="0"/>
          <w:numId w:val="4"/>
        </w:numPr>
        <w:rPr>
          <w:rFonts w:cs="Calibri"/>
          <w:b/>
          <w:bCs/>
          <w:u w:val="single"/>
        </w:rPr>
      </w:pPr>
      <w:r w:rsidRPr="00971CB8">
        <w:rPr>
          <w:rFonts w:cs="Calibri"/>
          <w:b/>
          <w:bCs/>
          <w:u w:val="single"/>
        </w:rPr>
        <w:t>M</w:t>
      </w:r>
      <w:r w:rsidR="00971CB8" w:rsidRPr="00971CB8">
        <w:rPr>
          <w:rFonts w:cs="Calibri"/>
          <w:b/>
          <w:bCs/>
          <w:u w:val="single"/>
        </w:rPr>
        <w:t>odelreglement</w:t>
      </w:r>
    </w:p>
    <w:p w14:paraId="6C43BC90" w14:textId="77777777" w:rsidR="001065A1" w:rsidRPr="00EC6092" w:rsidRDefault="001065A1" w:rsidP="007A1516">
      <w:pPr>
        <w:rPr>
          <w:rFonts w:cs="Calibri"/>
          <w:b/>
          <w:bCs/>
        </w:rPr>
      </w:pPr>
    </w:p>
    <w:p w14:paraId="2F2F5931" w14:textId="77777777" w:rsidR="001065A1" w:rsidRPr="00BE5C92" w:rsidRDefault="001065A1" w:rsidP="007A1516">
      <w:pPr>
        <w:rPr>
          <w:rFonts w:cs="Calibri"/>
        </w:rPr>
      </w:pPr>
      <w:r w:rsidRPr="00BE5C92">
        <w:rPr>
          <w:rFonts w:cs="Calibri"/>
        </w:rPr>
        <w:t>Artikel 1</w:t>
      </w:r>
    </w:p>
    <w:p w14:paraId="5516BC1E" w14:textId="77777777" w:rsidR="001065A1" w:rsidRPr="00EC6092" w:rsidRDefault="001065A1" w:rsidP="007A1516">
      <w:pPr>
        <w:rPr>
          <w:rFonts w:cs="Calibri"/>
          <w:b/>
          <w:bCs/>
        </w:rPr>
      </w:pPr>
    </w:p>
    <w:p w14:paraId="34086173" w14:textId="210D2B9B" w:rsidR="001065A1" w:rsidRPr="00BE5C92" w:rsidRDefault="00BE5C92" w:rsidP="007A1516">
      <w:pPr>
        <w:rPr>
          <w:rFonts w:cs="Calibri"/>
          <w:i/>
          <w:iCs/>
        </w:rPr>
      </w:pPr>
      <w:r w:rsidRPr="00BE5C92">
        <w:rPr>
          <w:rFonts w:cs="Calibri"/>
          <w:i/>
          <w:iCs/>
        </w:rPr>
        <w:t>*</w:t>
      </w:r>
      <w:r w:rsidR="001065A1" w:rsidRPr="00BE5C92">
        <w:rPr>
          <w:rFonts w:cs="Calibri"/>
          <w:i/>
          <w:iCs/>
        </w:rPr>
        <w:t xml:space="preserve">Optie 1 </w:t>
      </w:r>
      <w:r w:rsidR="00F8004C">
        <w:rPr>
          <w:rFonts w:cs="Calibri"/>
          <w:i/>
          <w:iCs/>
        </w:rPr>
        <w:t xml:space="preserve">– </w:t>
      </w:r>
      <w:r w:rsidR="001065A1" w:rsidRPr="00BE5C92">
        <w:rPr>
          <w:rFonts w:cs="Calibri"/>
          <w:i/>
          <w:iCs/>
        </w:rPr>
        <w:t>toekenning kotlabel</w:t>
      </w:r>
    </w:p>
    <w:p w14:paraId="237B510C" w14:textId="6B6BB7A6" w:rsidR="001065A1" w:rsidRPr="00BE5C92" w:rsidRDefault="001065A1" w:rsidP="007A1516">
      <w:pPr>
        <w:rPr>
          <w:rFonts w:cs="Calibri"/>
        </w:rPr>
      </w:pPr>
      <w:r w:rsidRPr="00BE5C92">
        <w:rPr>
          <w:rFonts w:cs="Calibri"/>
        </w:rPr>
        <w:t xml:space="preserve">Voor elke woning die verhuurd wordt of te huur of ter beschikking gesteld wordt met het oog op de huisvesting van een of meer studenten, kan de houder van het zakelijk recht of de onderverhuurder een Vlaams kotlabel aanvragen. </w:t>
      </w:r>
    </w:p>
    <w:p w14:paraId="3B7D7AC4" w14:textId="77777777" w:rsidR="001065A1" w:rsidRPr="00EC6092" w:rsidRDefault="001065A1" w:rsidP="007A1516">
      <w:pPr>
        <w:rPr>
          <w:rFonts w:cs="Calibri"/>
          <w:b/>
          <w:bCs/>
        </w:rPr>
      </w:pPr>
    </w:p>
    <w:p w14:paraId="053B43C4" w14:textId="78A8F741" w:rsidR="001065A1" w:rsidRPr="00BE5C92" w:rsidRDefault="00BE5C92" w:rsidP="007A1516">
      <w:pPr>
        <w:rPr>
          <w:rFonts w:cs="Calibri"/>
          <w:i/>
          <w:iCs/>
        </w:rPr>
      </w:pPr>
      <w:r w:rsidRPr="00BE5C92">
        <w:rPr>
          <w:rFonts w:cs="Calibri"/>
          <w:i/>
          <w:iCs/>
        </w:rPr>
        <w:t>*</w:t>
      </w:r>
      <w:r w:rsidR="001065A1" w:rsidRPr="00BE5C92">
        <w:rPr>
          <w:rFonts w:cs="Calibri"/>
          <w:i/>
          <w:iCs/>
        </w:rPr>
        <w:t xml:space="preserve">Optie 2 </w:t>
      </w:r>
      <w:r w:rsidR="00F8004C">
        <w:rPr>
          <w:rFonts w:cs="Calibri"/>
          <w:i/>
          <w:iCs/>
        </w:rPr>
        <w:t xml:space="preserve">- </w:t>
      </w:r>
      <w:r w:rsidR="001065A1" w:rsidRPr="00BE5C92">
        <w:rPr>
          <w:rFonts w:cs="Calibri"/>
          <w:i/>
          <w:iCs/>
        </w:rPr>
        <w:t>kotlabel verplicht</w:t>
      </w:r>
      <w:r w:rsidR="00AD7FB5">
        <w:rPr>
          <w:rFonts w:cs="Calibri"/>
          <w:i/>
          <w:iCs/>
        </w:rPr>
        <w:t>en</w:t>
      </w:r>
    </w:p>
    <w:p w14:paraId="7A422AB4" w14:textId="3C302BB4" w:rsidR="001065A1" w:rsidRPr="00BE5C92" w:rsidRDefault="001065A1" w:rsidP="007A1516">
      <w:pPr>
        <w:rPr>
          <w:rFonts w:cs="Calibri"/>
        </w:rPr>
      </w:pPr>
      <w:r w:rsidRPr="7C94236C">
        <w:rPr>
          <w:rFonts w:cs="Calibri"/>
        </w:rPr>
        <w:t xml:space="preserve">§1. Voor elke woning die verhuurd of te huur of ter beschikking gesteld wordt met het oog op de huisvesting van een of meer studenten, </w:t>
      </w:r>
      <w:r w:rsidR="002A522D" w:rsidRPr="7C94236C">
        <w:rPr>
          <w:rFonts w:cs="Calibri"/>
        </w:rPr>
        <w:t>beschikt</w:t>
      </w:r>
      <w:r w:rsidRPr="7C94236C">
        <w:rPr>
          <w:rFonts w:cs="Calibri"/>
        </w:rPr>
        <w:t xml:space="preserve"> de verhuurder of de </w:t>
      </w:r>
      <w:proofErr w:type="spellStart"/>
      <w:r w:rsidRPr="7C94236C">
        <w:rPr>
          <w:rFonts w:cs="Calibri"/>
        </w:rPr>
        <w:t>terbeschikkingsteller</w:t>
      </w:r>
      <w:proofErr w:type="spellEnd"/>
      <w:r w:rsidRPr="7C94236C">
        <w:rPr>
          <w:rFonts w:cs="Calibri"/>
        </w:rPr>
        <w:t xml:space="preserve"> over een geldig Vlaams kotlabe</w:t>
      </w:r>
      <w:r w:rsidRPr="003E6953">
        <w:rPr>
          <w:rFonts w:cs="Calibri"/>
        </w:rPr>
        <w:t>l, vanaf de eerste dag dat de woning verhuurd</w:t>
      </w:r>
      <w:r w:rsidR="001D4937" w:rsidRPr="003E6953">
        <w:rPr>
          <w:rFonts w:cs="Calibri"/>
        </w:rPr>
        <w:t xml:space="preserve">, </w:t>
      </w:r>
      <w:r w:rsidRPr="003E6953">
        <w:rPr>
          <w:rFonts w:cs="Calibri"/>
        </w:rPr>
        <w:t xml:space="preserve">ter beschikking gesteld </w:t>
      </w:r>
      <w:r w:rsidR="005B1790" w:rsidRPr="003E6953">
        <w:rPr>
          <w:rFonts w:cs="Calibri"/>
        </w:rPr>
        <w:t xml:space="preserve">of te huur gesteld </w:t>
      </w:r>
      <w:r w:rsidRPr="003E6953">
        <w:rPr>
          <w:rFonts w:cs="Calibri"/>
        </w:rPr>
        <w:t>wordt, en dit gedurende de volledige duur van de verhuring of terbeschikkingstelling.</w:t>
      </w:r>
    </w:p>
    <w:p w14:paraId="120A6532" w14:textId="77777777" w:rsidR="001065A1" w:rsidRPr="00EC6092" w:rsidRDefault="001065A1" w:rsidP="007A1516">
      <w:pPr>
        <w:rPr>
          <w:rFonts w:cs="Calibri"/>
          <w:b/>
          <w:bCs/>
        </w:rPr>
      </w:pPr>
    </w:p>
    <w:tbl>
      <w:tblPr>
        <w:tblStyle w:val="Tabelraster"/>
        <w:tblW w:w="0" w:type="auto"/>
        <w:tblLook w:val="04A0" w:firstRow="1" w:lastRow="0" w:firstColumn="1" w:lastColumn="0" w:noHBand="0" w:noVBand="1"/>
      </w:tblPr>
      <w:tblGrid>
        <w:gridCol w:w="9062"/>
      </w:tblGrid>
      <w:tr w:rsidR="000B3435" w14:paraId="3366394C" w14:textId="77777777" w:rsidTr="000B3435">
        <w:tc>
          <w:tcPr>
            <w:tcW w:w="9062" w:type="dxa"/>
          </w:tcPr>
          <w:p w14:paraId="092389B2" w14:textId="0261B952" w:rsidR="000B3435" w:rsidRPr="000B3435" w:rsidRDefault="000B3435" w:rsidP="001065A1">
            <w:pPr>
              <w:rPr>
                <w:rFonts w:cs="Calibri"/>
                <w:b w:val="0"/>
                <w:bCs w:val="0"/>
                <w:sz w:val="20"/>
                <w:szCs w:val="20"/>
              </w:rPr>
            </w:pPr>
            <w:r w:rsidRPr="000B3435">
              <w:rPr>
                <w:rFonts w:ascii="Calibri" w:hAnsi="Calibri" w:cs="Calibri"/>
                <w:b w:val="0"/>
                <w:bCs w:val="0"/>
                <w:sz w:val="20"/>
                <w:szCs w:val="20"/>
              </w:rPr>
              <w:t xml:space="preserve">Als er een aanvangsdatum van de verplichting wordt ingeschreven, zoals in dit modelreglement, kan ook toegevoegd worden dat de verplichting geldt zolang de woning verhuurd wordt. </w:t>
            </w:r>
          </w:p>
        </w:tc>
      </w:tr>
    </w:tbl>
    <w:p w14:paraId="33D8F3CD" w14:textId="2FC9F68B" w:rsidR="001065A1" w:rsidRPr="00EC6092" w:rsidRDefault="001065A1" w:rsidP="001065A1">
      <w:pPr>
        <w:rPr>
          <w:rFonts w:cs="Calibri"/>
          <w:b/>
          <w:bCs/>
        </w:rPr>
      </w:pPr>
    </w:p>
    <w:p w14:paraId="045B7110" w14:textId="4D96AFEC" w:rsidR="00061A00" w:rsidRPr="00F8004C" w:rsidRDefault="00061A00" w:rsidP="00061A00">
      <w:pPr>
        <w:rPr>
          <w:rFonts w:cs="Calibri"/>
        </w:rPr>
      </w:pPr>
      <w:r w:rsidRPr="7C94236C">
        <w:rPr>
          <w:rFonts w:cs="Calibri"/>
        </w:rPr>
        <w:t>§2</w:t>
      </w:r>
      <w:r w:rsidR="00F8004C" w:rsidRPr="7C94236C">
        <w:rPr>
          <w:rFonts w:cs="Calibri"/>
        </w:rPr>
        <w:t>.</w:t>
      </w:r>
      <w:r w:rsidRPr="7C94236C">
        <w:rPr>
          <w:rFonts w:cs="Calibri"/>
        </w:rPr>
        <w:t xml:space="preserve"> Deze verplichting is van toepassing op alle nieuwe verhuringen</w:t>
      </w:r>
      <w:r w:rsidR="2F981271" w:rsidRPr="29811065">
        <w:rPr>
          <w:rFonts w:cs="Calibri"/>
        </w:rPr>
        <w:t xml:space="preserve">, </w:t>
      </w:r>
      <w:proofErr w:type="spellStart"/>
      <w:r w:rsidR="2F981271" w:rsidRPr="29811065">
        <w:rPr>
          <w:rFonts w:cs="Calibri"/>
        </w:rPr>
        <w:t>tehuurstellingen</w:t>
      </w:r>
      <w:proofErr w:type="spellEnd"/>
      <w:r w:rsidRPr="7C94236C">
        <w:rPr>
          <w:rFonts w:cs="Calibri"/>
        </w:rPr>
        <w:t xml:space="preserve"> </w:t>
      </w:r>
      <w:r w:rsidRPr="7C94236C" w:rsidDel="005B1790">
        <w:rPr>
          <w:rFonts w:cs="Calibri"/>
        </w:rPr>
        <w:t xml:space="preserve">of </w:t>
      </w:r>
      <w:r w:rsidRPr="7C94236C" w:rsidDel="004E5524">
        <w:rPr>
          <w:rFonts w:cs="Calibri"/>
        </w:rPr>
        <w:t>terbeschikkingstellingen</w:t>
      </w:r>
      <w:r w:rsidRPr="7C94236C">
        <w:rPr>
          <w:rFonts w:cs="Calibri"/>
        </w:rPr>
        <w:t xml:space="preserve"> vanaf XX/XX/XXXX</w:t>
      </w:r>
    </w:p>
    <w:p w14:paraId="4CF27999" w14:textId="77777777" w:rsidR="00061A00" w:rsidRPr="00EC6092" w:rsidRDefault="00061A00" w:rsidP="00061A00">
      <w:pPr>
        <w:rPr>
          <w:rFonts w:cs="Calibri"/>
          <w:b/>
          <w:bCs/>
        </w:rPr>
      </w:pPr>
    </w:p>
    <w:tbl>
      <w:tblPr>
        <w:tblStyle w:val="Tabelraster"/>
        <w:tblW w:w="0" w:type="auto"/>
        <w:tblLook w:val="04A0" w:firstRow="1" w:lastRow="0" w:firstColumn="1" w:lastColumn="0" w:noHBand="0" w:noVBand="1"/>
      </w:tblPr>
      <w:tblGrid>
        <w:gridCol w:w="9062"/>
      </w:tblGrid>
      <w:tr w:rsidR="00061A00" w:rsidRPr="00EC6092" w14:paraId="54992DD9" w14:textId="77777777" w:rsidTr="7C94236C">
        <w:tc>
          <w:tcPr>
            <w:tcW w:w="9062" w:type="dxa"/>
          </w:tcPr>
          <w:p w14:paraId="430D3607" w14:textId="4B90D9F7" w:rsidR="00061A00" w:rsidRPr="00F8004C" w:rsidRDefault="00061A00" w:rsidP="00A93989">
            <w:pPr>
              <w:rPr>
                <w:rFonts w:ascii="Calibri" w:hAnsi="Calibri" w:cs="Calibri"/>
                <w:b w:val="0"/>
                <w:bCs w:val="0"/>
              </w:rPr>
            </w:pPr>
            <w:r w:rsidRPr="00F8004C">
              <w:rPr>
                <w:rFonts w:ascii="Calibri" w:hAnsi="Calibri" w:cs="Calibri"/>
                <w:b w:val="0"/>
                <w:bCs w:val="0"/>
              </w:rPr>
              <w:t>Optioneel – fasering volgens ouderdom en enkel nieuwe verhuringen</w:t>
            </w:r>
            <w:r w:rsidR="004F0A4E">
              <w:rPr>
                <w:rFonts w:ascii="Calibri" w:hAnsi="Calibri" w:cs="Calibri"/>
                <w:b w:val="0"/>
                <w:bCs w:val="0"/>
              </w:rPr>
              <w:t xml:space="preserve">, </w:t>
            </w:r>
            <w:proofErr w:type="spellStart"/>
            <w:r w:rsidR="004F0A4E">
              <w:rPr>
                <w:rFonts w:ascii="Calibri" w:hAnsi="Calibri" w:cs="Calibri"/>
                <w:b w:val="0"/>
                <w:bCs w:val="0"/>
              </w:rPr>
              <w:t>tehuurstelllingen</w:t>
            </w:r>
            <w:proofErr w:type="spellEnd"/>
            <w:r w:rsidRPr="00F8004C">
              <w:rPr>
                <w:rFonts w:ascii="Calibri" w:hAnsi="Calibri" w:cs="Calibri"/>
                <w:b w:val="0"/>
                <w:bCs w:val="0"/>
              </w:rPr>
              <w:t xml:space="preserve"> of terbeschikkingstellingen -</w:t>
            </w:r>
            <w:r w:rsidR="002E0D59">
              <w:rPr>
                <w:rFonts w:ascii="Calibri" w:hAnsi="Calibri" w:cs="Calibri"/>
                <w:b w:val="0"/>
                <w:bCs w:val="0"/>
              </w:rPr>
              <w:t xml:space="preserve"> </w:t>
            </w:r>
            <w:r w:rsidRPr="00F8004C">
              <w:rPr>
                <w:rFonts w:ascii="Calibri" w:hAnsi="Calibri" w:cs="Calibri"/>
                <w:b w:val="0"/>
                <w:bCs w:val="0"/>
              </w:rPr>
              <w:t>VOORBEELD:</w:t>
            </w:r>
          </w:p>
          <w:p w14:paraId="6CDE7263" w14:textId="279AF3BE" w:rsidR="00061A00" w:rsidRPr="00F8004C" w:rsidRDefault="00061A00" w:rsidP="00A93989">
            <w:pPr>
              <w:rPr>
                <w:rFonts w:ascii="Calibri" w:hAnsi="Calibri" w:cs="Calibri"/>
                <w:b w:val="0"/>
                <w:bCs w:val="0"/>
              </w:rPr>
            </w:pPr>
            <w:r w:rsidRPr="7C94236C">
              <w:rPr>
                <w:rFonts w:ascii="Calibri" w:hAnsi="Calibri" w:cs="Calibri"/>
                <w:b w:val="0"/>
                <w:bCs w:val="0"/>
              </w:rPr>
              <w:lastRenderedPageBreak/>
              <w:t>§2</w:t>
            </w:r>
            <w:r w:rsidR="2F56DB56" w:rsidRPr="7C94236C">
              <w:rPr>
                <w:rFonts w:ascii="Calibri" w:hAnsi="Calibri" w:cs="Calibri"/>
                <w:b w:val="0"/>
                <w:bCs w:val="0"/>
              </w:rPr>
              <w:t>.</w:t>
            </w:r>
            <w:r w:rsidRPr="7C94236C">
              <w:rPr>
                <w:rFonts w:ascii="Calibri" w:hAnsi="Calibri" w:cs="Calibri"/>
                <w:b w:val="0"/>
                <w:bCs w:val="0"/>
              </w:rPr>
              <w:t xml:space="preserve"> Deze verplichting wordt gefaseerd ingevoerd voor </w:t>
            </w:r>
            <w:r w:rsidRPr="003E6953">
              <w:rPr>
                <w:rFonts w:ascii="Calibri" w:hAnsi="Calibri" w:cs="Calibri"/>
                <w:b w:val="0"/>
                <w:bCs w:val="0"/>
                <w:highlight w:val="yellow"/>
              </w:rPr>
              <w:t>alle nieuwe verhuringen</w:t>
            </w:r>
            <w:r w:rsidR="4B353708" w:rsidRPr="003E6953">
              <w:rPr>
                <w:rFonts w:ascii="Calibri" w:hAnsi="Calibri" w:cs="Calibri"/>
                <w:b w:val="0"/>
                <w:bCs w:val="0"/>
              </w:rPr>
              <w:t xml:space="preserve">, </w:t>
            </w:r>
            <w:proofErr w:type="spellStart"/>
            <w:r w:rsidR="4B353708" w:rsidRPr="003E6953">
              <w:rPr>
                <w:rFonts w:ascii="Calibri" w:hAnsi="Calibri" w:cs="Calibri"/>
                <w:b w:val="0"/>
                <w:bCs w:val="0"/>
              </w:rPr>
              <w:t>tehuurstellingen</w:t>
            </w:r>
            <w:proofErr w:type="spellEnd"/>
            <w:r w:rsidRPr="003E6953">
              <w:rPr>
                <w:rFonts w:ascii="Calibri" w:hAnsi="Calibri" w:cs="Calibri"/>
                <w:b w:val="0"/>
                <w:bCs w:val="0"/>
              </w:rPr>
              <w:t xml:space="preserve"> of </w:t>
            </w:r>
            <w:r w:rsidRPr="003E6953" w:rsidDel="004E5524">
              <w:rPr>
                <w:rFonts w:ascii="Calibri" w:hAnsi="Calibri" w:cs="Calibri"/>
                <w:b w:val="0"/>
                <w:bCs w:val="0"/>
              </w:rPr>
              <w:t>terbeschikkingstellingen</w:t>
            </w:r>
            <w:r w:rsidR="004E5524" w:rsidRPr="003E6953">
              <w:rPr>
                <w:rFonts w:ascii="Calibri" w:hAnsi="Calibri" w:cs="Calibri"/>
                <w:b w:val="0"/>
                <w:bCs w:val="0"/>
              </w:rPr>
              <w:t xml:space="preserve"> </w:t>
            </w:r>
            <w:r w:rsidRPr="003E6953">
              <w:rPr>
                <w:rFonts w:ascii="Calibri" w:hAnsi="Calibri" w:cs="Calibri"/>
                <w:b w:val="0"/>
                <w:bCs w:val="0"/>
              </w:rPr>
              <w:t>vanaf XX/XX/XXXX en gefaseerd op basis van de leeftijd van de</w:t>
            </w:r>
            <w:r w:rsidRPr="7C94236C">
              <w:rPr>
                <w:rFonts w:ascii="Calibri" w:hAnsi="Calibri" w:cs="Calibri"/>
                <w:b w:val="0"/>
                <w:bCs w:val="0"/>
              </w:rPr>
              <w:t xml:space="preserve"> </w:t>
            </w:r>
            <w:r w:rsidR="00B21BB8" w:rsidRPr="00B21BB8">
              <w:rPr>
                <w:rFonts w:ascii="Calibri" w:hAnsi="Calibri" w:cs="Calibri"/>
                <w:b w:val="0"/>
                <w:bCs w:val="0"/>
              </w:rPr>
              <w:t>studentenhuisvesting</w:t>
            </w:r>
            <w:r w:rsidR="00A27B28">
              <w:rPr>
                <w:rFonts w:ascii="Calibri" w:hAnsi="Calibri" w:cs="Calibri"/>
                <w:b w:val="0"/>
                <w:bCs w:val="0"/>
              </w:rPr>
              <w:t>, die wordt bepaald op basis van …</w:t>
            </w:r>
            <w:r w:rsidR="005D574D">
              <w:rPr>
                <w:rFonts w:ascii="Calibri" w:hAnsi="Calibri" w:cs="Calibri"/>
                <w:b w:val="0"/>
                <w:bCs w:val="0"/>
              </w:rPr>
              <w:t xml:space="preserve"> (bv. kadaster)</w:t>
            </w:r>
            <w:r w:rsidRPr="7C94236C">
              <w:rPr>
                <w:rFonts w:ascii="Calibri" w:hAnsi="Calibri" w:cs="Calibri"/>
                <w:b w:val="0"/>
                <w:bCs w:val="0"/>
              </w:rPr>
              <w:t xml:space="preserve">: </w:t>
            </w:r>
          </w:p>
          <w:p w14:paraId="2CD7384D" w14:textId="455D7D95"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2021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van 50 jaar en ouder (bouwjaar van 1971 en ouder) </w:t>
            </w:r>
          </w:p>
          <w:p w14:paraId="5797B105" w14:textId="584A47AF"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2024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van 30 jaar en ouder (bouwjaar van 1994 en ouder) </w:t>
            </w:r>
          </w:p>
          <w:p w14:paraId="716EFEDB" w14:textId="77F0CB61"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2026 voor alle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(nieuwe huurcontracten / nieuwe terbeschikkingstellingen)</w:t>
            </w:r>
          </w:p>
          <w:p w14:paraId="4A3402EE" w14:textId="77777777" w:rsidR="00061A00" w:rsidRPr="00F8004C" w:rsidRDefault="00061A00" w:rsidP="00A93989">
            <w:pPr>
              <w:rPr>
                <w:rFonts w:ascii="Calibri" w:hAnsi="Calibri" w:cs="Calibri"/>
                <w:b w:val="0"/>
                <w:bCs w:val="0"/>
              </w:rPr>
            </w:pPr>
          </w:p>
          <w:p w14:paraId="4861498A" w14:textId="49869D52" w:rsidR="00061A00" w:rsidRPr="00F8004C" w:rsidRDefault="00061A00" w:rsidP="00A93989">
            <w:pPr>
              <w:rPr>
                <w:rFonts w:ascii="Calibri" w:hAnsi="Calibri" w:cs="Calibri"/>
                <w:b w:val="0"/>
                <w:bCs w:val="0"/>
              </w:rPr>
            </w:pPr>
            <w:r w:rsidRPr="7C94236C">
              <w:rPr>
                <w:rFonts w:ascii="Calibri" w:hAnsi="Calibri" w:cs="Calibri"/>
                <w:b w:val="0"/>
                <w:bCs w:val="0"/>
              </w:rPr>
              <w:t>Optioneel – fasering volgens ouderdom voor alle verhuringen</w:t>
            </w:r>
            <w:r w:rsidR="00EE3885">
              <w:rPr>
                <w:rFonts w:ascii="Calibri" w:hAnsi="Calibri" w:cs="Calibri"/>
                <w:b w:val="0"/>
                <w:bCs w:val="0"/>
              </w:rPr>
              <w:t xml:space="preserve">, </w:t>
            </w:r>
            <w:proofErr w:type="spellStart"/>
            <w:r w:rsidR="00EE3885">
              <w:rPr>
                <w:rFonts w:ascii="Calibri" w:hAnsi="Calibri" w:cs="Calibri"/>
                <w:b w:val="0"/>
                <w:bCs w:val="0"/>
              </w:rPr>
              <w:t>tehuurstellingen</w:t>
            </w:r>
            <w:proofErr w:type="spellEnd"/>
            <w:r w:rsidRPr="7C94236C">
              <w:rPr>
                <w:rFonts w:ascii="Calibri" w:hAnsi="Calibri" w:cs="Calibri"/>
                <w:b w:val="0"/>
                <w:bCs w:val="0"/>
              </w:rPr>
              <w:t xml:space="preserve"> en terbeschikkingstellingen </w:t>
            </w:r>
            <w:r w:rsidR="004E5524" w:rsidRPr="7C94236C">
              <w:rPr>
                <w:rFonts w:ascii="Calibri" w:hAnsi="Calibri" w:cs="Calibri"/>
                <w:b w:val="0"/>
                <w:bCs w:val="0"/>
              </w:rPr>
              <w:t xml:space="preserve"> </w:t>
            </w:r>
            <w:r w:rsidRPr="7C94236C">
              <w:rPr>
                <w:rFonts w:ascii="Calibri" w:hAnsi="Calibri" w:cs="Calibri"/>
                <w:b w:val="0"/>
                <w:bCs w:val="0"/>
              </w:rPr>
              <w:t>- VOORBEELD:</w:t>
            </w:r>
          </w:p>
          <w:p w14:paraId="574F0E3F" w14:textId="1398F3EE" w:rsidR="00061A00" w:rsidRPr="00F8004C" w:rsidRDefault="00061A00" w:rsidP="00A93989">
            <w:pPr>
              <w:rPr>
                <w:rFonts w:ascii="Calibri" w:hAnsi="Calibri" w:cs="Calibri"/>
                <w:b w:val="0"/>
                <w:bCs w:val="0"/>
              </w:rPr>
            </w:pPr>
            <w:r w:rsidRPr="00F8004C">
              <w:rPr>
                <w:rFonts w:ascii="Calibri" w:hAnsi="Calibri" w:cs="Calibri"/>
                <w:b w:val="0"/>
                <w:bCs w:val="0"/>
              </w:rPr>
              <w:t>§2</w:t>
            </w:r>
            <w:r w:rsidR="00EE26A3">
              <w:rPr>
                <w:rFonts w:ascii="Calibri" w:hAnsi="Calibri" w:cs="Calibri"/>
                <w:b w:val="0"/>
                <w:bCs w:val="0"/>
              </w:rPr>
              <w:t>.</w:t>
            </w:r>
            <w:r w:rsidRPr="00F8004C">
              <w:rPr>
                <w:rFonts w:ascii="Calibri" w:hAnsi="Calibri" w:cs="Calibri"/>
                <w:b w:val="0"/>
                <w:bCs w:val="0"/>
              </w:rPr>
              <w:t xml:space="preserve"> Deze verplichting wordt gefaseerd ingevoerd voor </w:t>
            </w:r>
            <w:r w:rsidRPr="00F8004C">
              <w:rPr>
                <w:rFonts w:ascii="Calibri" w:hAnsi="Calibri" w:cs="Calibri"/>
                <w:b w:val="0"/>
                <w:bCs w:val="0"/>
                <w:highlight w:val="yellow"/>
              </w:rPr>
              <w:t>alle</w:t>
            </w:r>
            <w:r w:rsidRPr="00F8004C">
              <w:rPr>
                <w:rFonts w:ascii="Calibri" w:hAnsi="Calibri" w:cs="Calibri"/>
                <w:b w:val="0"/>
                <w:bCs w:val="0"/>
              </w:rPr>
              <w:t xml:space="preserve"> verhuringen</w:t>
            </w:r>
            <w:r w:rsidR="00064890">
              <w:rPr>
                <w:rFonts w:ascii="Calibri" w:hAnsi="Calibri" w:cs="Calibri"/>
                <w:b w:val="0"/>
                <w:bCs w:val="0"/>
              </w:rPr>
              <w:t xml:space="preserve">, </w:t>
            </w:r>
            <w:proofErr w:type="spellStart"/>
            <w:r w:rsidR="00064890">
              <w:rPr>
                <w:rFonts w:ascii="Calibri" w:hAnsi="Calibri" w:cs="Calibri"/>
                <w:b w:val="0"/>
                <w:bCs w:val="0"/>
              </w:rPr>
              <w:t>tehuurstellingen</w:t>
            </w:r>
            <w:proofErr w:type="spellEnd"/>
            <w:r w:rsidRPr="00F8004C">
              <w:rPr>
                <w:rFonts w:ascii="Calibri" w:hAnsi="Calibri" w:cs="Calibri"/>
                <w:b w:val="0"/>
                <w:bCs w:val="0"/>
              </w:rPr>
              <w:t xml:space="preserve"> of terbeschikkingstellingen vanaf XX/XX/XXXX en gefaseerd op basis van de leeftijd van de huurwoning</w:t>
            </w:r>
            <w:r w:rsidR="000A1838">
              <w:rPr>
                <w:rFonts w:ascii="Calibri" w:hAnsi="Calibri" w:cs="Calibri"/>
                <w:b w:val="0"/>
                <w:bCs w:val="0"/>
              </w:rPr>
              <w:t xml:space="preserve"> die wordt bepaald op basis van …</w:t>
            </w:r>
            <w:r w:rsidR="005D574D">
              <w:rPr>
                <w:rFonts w:ascii="Calibri" w:hAnsi="Calibri" w:cs="Calibri"/>
                <w:b w:val="0"/>
                <w:bCs w:val="0"/>
              </w:rPr>
              <w:t xml:space="preserve"> (bv. kadaster)</w:t>
            </w:r>
            <w:r w:rsidRPr="00F8004C">
              <w:rPr>
                <w:rFonts w:ascii="Calibri" w:hAnsi="Calibri" w:cs="Calibri"/>
                <w:b w:val="0"/>
                <w:bCs w:val="0"/>
              </w:rPr>
              <w:t xml:space="preserve">: </w:t>
            </w:r>
          </w:p>
          <w:p w14:paraId="0EE25BEF" w14:textId="649EFF7E"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2021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van 50 jaar en ouder (bouwjaar van 1971 en ouder) </w:t>
            </w:r>
          </w:p>
          <w:p w14:paraId="1CED9985" w14:textId="7239A216"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2024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van 30 jaar en ouder (bouwjaar van 1994 en ouder) </w:t>
            </w:r>
          </w:p>
          <w:p w14:paraId="622757E9" w14:textId="779076E6"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2026 voor alle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(nieuwe huurcontracten / </w:t>
            </w:r>
            <w:r w:rsidR="00064890">
              <w:rPr>
                <w:rFonts w:ascii="Calibri" w:hAnsi="Calibri" w:cs="Calibri"/>
                <w:b w:val="0"/>
                <w:bCs w:val="0"/>
              </w:rPr>
              <w:t xml:space="preserve">nieuwe </w:t>
            </w:r>
            <w:proofErr w:type="spellStart"/>
            <w:r w:rsidR="00064890">
              <w:rPr>
                <w:rFonts w:ascii="Calibri" w:hAnsi="Calibri" w:cs="Calibri"/>
                <w:b w:val="0"/>
                <w:bCs w:val="0"/>
              </w:rPr>
              <w:t>tehuurstellingen</w:t>
            </w:r>
            <w:proofErr w:type="spellEnd"/>
            <w:r w:rsidR="00064890">
              <w:rPr>
                <w:rFonts w:ascii="Calibri" w:hAnsi="Calibri" w:cs="Calibri"/>
                <w:b w:val="0"/>
                <w:bCs w:val="0"/>
              </w:rPr>
              <w:t xml:space="preserve">/ </w:t>
            </w:r>
            <w:r w:rsidRPr="00F8004C">
              <w:rPr>
                <w:rFonts w:ascii="Calibri" w:hAnsi="Calibri" w:cs="Calibri"/>
                <w:b w:val="0"/>
                <w:bCs w:val="0"/>
              </w:rPr>
              <w:t>nieuwe terbeschikkingstellingen)</w:t>
            </w:r>
          </w:p>
          <w:p w14:paraId="1A646242" w14:textId="77777777" w:rsidR="00061A00" w:rsidRPr="00F8004C" w:rsidRDefault="00061A00" w:rsidP="00A93989">
            <w:pPr>
              <w:rPr>
                <w:rFonts w:ascii="Calibri" w:hAnsi="Calibri" w:cs="Calibri"/>
                <w:b w:val="0"/>
                <w:bCs w:val="0"/>
              </w:rPr>
            </w:pPr>
          </w:p>
          <w:p w14:paraId="181A44F0" w14:textId="691C976D" w:rsidR="00061A00" w:rsidRPr="00F8004C" w:rsidRDefault="00061A00" w:rsidP="00A93989">
            <w:pPr>
              <w:rPr>
                <w:rFonts w:ascii="Calibri" w:hAnsi="Calibri" w:cs="Calibri"/>
                <w:b w:val="0"/>
                <w:bCs w:val="0"/>
              </w:rPr>
            </w:pPr>
            <w:r w:rsidRPr="00F8004C">
              <w:rPr>
                <w:rFonts w:ascii="Calibri" w:hAnsi="Calibri" w:cs="Calibri"/>
                <w:b w:val="0"/>
                <w:bCs w:val="0"/>
              </w:rPr>
              <w:t>Optioneel – fasering volgens geografie voor enkel nieuwe verhuringen</w:t>
            </w:r>
            <w:r w:rsidR="00EE3885">
              <w:rPr>
                <w:rFonts w:ascii="Calibri" w:hAnsi="Calibri" w:cs="Calibri"/>
                <w:b w:val="0"/>
                <w:bCs w:val="0"/>
              </w:rPr>
              <w:t xml:space="preserve">, </w:t>
            </w:r>
            <w:proofErr w:type="spellStart"/>
            <w:r w:rsidR="00EE3885">
              <w:rPr>
                <w:rFonts w:ascii="Calibri" w:hAnsi="Calibri" w:cs="Calibri"/>
                <w:b w:val="0"/>
                <w:bCs w:val="0"/>
              </w:rPr>
              <w:t>tehuurstellingen</w:t>
            </w:r>
            <w:proofErr w:type="spellEnd"/>
            <w:r w:rsidRPr="00F8004C">
              <w:rPr>
                <w:rFonts w:ascii="Calibri" w:hAnsi="Calibri" w:cs="Calibri"/>
                <w:b w:val="0"/>
                <w:bCs w:val="0"/>
              </w:rPr>
              <w:t xml:space="preserve"> en terbeschikkingstellingen - VOORBEELD:</w:t>
            </w:r>
          </w:p>
          <w:p w14:paraId="42D35F30" w14:textId="43FBA388" w:rsidR="00061A00" w:rsidRPr="00F8004C" w:rsidRDefault="00061A00" w:rsidP="00A93989">
            <w:pPr>
              <w:rPr>
                <w:rFonts w:ascii="Calibri" w:hAnsi="Calibri" w:cs="Calibri"/>
                <w:b w:val="0"/>
                <w:bCs w:val="0"/>
              </w:rPr>
            </w:pPr>
            <w:r w:rsidRPr="00F8004C">
              <w:rPr>
                <w:rFonts w:ascii="Calibri" w:hAnsi="Calibri" w:cs="Calibri"/>
                <w:b w:val="0"/>
                <w:bCs w:val="0"/>
              </w:rPr>
              <w:t>§2</w:t>
            </w:r>
            <w:r w:rsidR="00EE26A3">
              <w:rPr>
                <w:rFonts w:ascii="Calibri" w:hAnsi="Calibri" w:cs="Calibri"/>
                <w:b w:val="0"/>
                <w:bCs w:val="0"/>
              </w:rPr>
              <w:t>.</w:t>
            </w:r>
            <w:r w:rsidRPr="00F8004C">
              <w:rPr>
                <w:rFonts w:ascii="Calibri" w:hAnsi="Calibri" w:cs="Calibri"/>
                <w:b w:val="0"/>
                <w:bCs w:val="0"/>
              </w:rPr>
              <w:t xml:space="preserve"> Deze verplichting wordt gefaseerd ingevoerd voor </w:t>
            </w:r>
            <w:r w:rsidRPr="00F8004C">
              <w:rPr>
                <w:rFonts w:ascii="Calibri" w:hAnsi="Calibri" w:cs="Calibri"/>
                <w:b w:val="0"/>
                <w:bCs w:val="0"/>
                <w:highlight w:val="yellow"/>
              </w:rPr>
              <w:t>alle</w:t>
            </w:r>
            <w:r w:rsidRPr="00F8004C">
              <w:rPr>
                <w:rFonts w:ascii="Calibri" w:hAnsi="Calibri" w:cs="Calibri"/>
                <w:b w:val="0"/>
                <w:bCs w:val="0"/>
              </w:rPr>
              <w:t xml:space="preserve"> </w:t>
            </w:r>
            <w:r w:rsidRPr="00F8004C">
              <w:rPr>
                <w:rFonts w:ascii="Calibri" w:hAnsi="Calibri" w:cs="Calibri"/>
                <w:b w:val="0"/>
                <w:bCs w:val="0"/>
                <w:highlight w:val="yellow"/>
              </w:rPr>
              <w:t>nieuwe</w:t>
            </w:r>
            <w:r w:rsidRPr="00F8004C">
              <w:rPr>
                <w:rFonts w:ascii="Calibri" w:hAnsi="Calibri" w:cs="Calibri"/>
                <w:b w:val="0"/>
                <w:bCs w:val="0"/>
              </w:rPr>
              <w:t xml:space="preserve"> verhuringen</w:t>
            </w:r>
            <w:r w:rsidR="00064890">
              <w:rPr>
                <w:rFonts w:ascii="Calibri" w:hAnsi="Calibri" w:cs="Calibri"/>
                <w:b w:val="0"/>
                <w:bCs w:val="0"/>
              </w:rPr>
              <w:t xml:space="preserve">, </w:t>
            </w:r>
            <w:proofErr w:type="spellStart"/>
            <w:r w:rsidR="00064890">
              <w:rPr>
                <w:rFonts w:ascii="Calibri" w:hAnsi="Calibri" w:cs="Calibri"/>
                <w:b w:val="0"/>
                <w:bCs w:val="0"/>
              </w:rPr>
              <w:t>tehuurstellingen</w:t>
            </w:r>
            <w:proofErr w:type="spellEnd"/>
            <w:r w:rsidRPr="00F8004C">
              <w:rPr>
                <w:rFonts w:ascii="Calibri" w:hAnsi="Calibri" w:cs="Calibri"/>
                <w:b w:val="0"/>
                <w:bCs w:val="0"/>
              </w:rPr>
              <w:t xml:space="preserve"> of terbeschikkingstellingen vanaf XX/XX/XXXX en gefaseerd op basis van de geografische ligging (bijgevoegde kaart maakt onderdeel uit van deze verordening): </w:t>
            </w:r>
          </w:p>
          <w:p w14:paraId="41F79086" w14:textId="68DFB556"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2021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in wijk A </w:t>
            </w:r>
          </w:p>
          <w:p w14:paraId="51704796" w14:textId="5C4AD855"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2024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in wijk B</w:t>
            </w:r>
          </w:p>
          <w:p w14:paraId="5B771657" w14:textId="77777777" w:rsidR="00061A00" w:rsidRPr="00F8004C" w:rsidRDefault="00061A00" w:rsidP="00A93989">
            <w:pPr>
              <w:rPr>
                <w:rFonts w:ascii="Calibri" w:hAnsi="Calibri" w:cs="Calibri"/>
                <w:b w:val="0"/>
                <w:bCs w:val="0"/>
              </w:rPr>
            </w:pPr>
          </w:p>
          <w:p w14:paraId="02A0E113" w14:textId="7F68781C" w:rsidR="00061A00" w:rsidRPr="00F8004C" w:rsidRDefault="00061A00" w:rsidP="00A93989">
            <w:pPr>
              <w:rPr>
                <w:rFonts w:ascii="Calibri" w:hAnsi="Calibri" w:cs="Calibri"/>
                <w:b w:val="0"/>
                <w:bCs w:val="0"/>
              </w:rPr>
            </w:pPr>
            <w:r w:rsidRPr="00F8004C">
              <w:rPr>
                <w:rFonts w:ascii="Calibri" w:hAnsi="Calibri" w:cs="Calibri"/>
                <w:b w:val="0"/>
                <w:bCs w:val="0"/>
              </w:rPr>
              <w:t>Optioneel – fasering volgens geografie voor alle verhuringen</w:t>
            </w:r>
            <w:r w:rsidR="00EE3885">
              <w:rPr>
                <w:rFonts w:ascii="Calibri" w:hAnsi="Calibri" w:cs="Calibri"/>
                <w:b w:val="0"/>
                <w:bCs w:val="0"/>
              </w:rPr>
              <w:t xml:space="preserve">, </w:t>
            </w:r>
            <w:proofErr w:type="spellStart"/>
            <w:r w:rsidR="00EE3885">
              <w:rPr>
                <w:rFonts w:ascii="Calibri" w:hAnsi="Calibri" w:cs="Calibri"/>
                <w:b w:val="0"/>
                <w:bCs w:val="0"/>
              </w:rPr>
              <w:t>tehuurstellingen</w:t>
            </w:r>
            <w:proofErr w:type="spellEnd"/>
            <w:r w:rsidRPr="00F8004C">
              <w:rPr>
                <w:rFonts w:ascii="Calibri" w:hAnsi="Calibri" w:cs="Calibri"/>
                <w:b w:val="0"/>
                <w:bCs w:val="0"/>
              </w:rPr>
              <w:t xml:space="preserve"> en terbeschikkingstellingen - VOORBEELD:</w:t>
            </w:r>
          </w:p>
          <w:p w14:paraId="70E744BB" w14:textId="29933173" w:rsidR="00061A00" w:rsidRPr="00F8004C" w:rsidRDefault="00061A00" w:rsidP="00A93989">
            <w:pPr>
              <w:rPr>
                <w:rFonts w:ascii="Calibri" w:hAnsi="Calibri" w:cs="Calibri"/>
                <w:b w:val="0"/>
                <w:bCs w:val="0"/>
              </w:rPr>
            </w:pPr>
            <w:r w:rsidRPr="00F8004C">
              <w:rPr>
                <w:rFonts w:ascii="Calibri" w:hAnsi="Calibri" w:cs="Calibri"/>
                <w:b w:val="0"/>
                <w:bCs w:val="0"/>
              </w:rPr>
              <w:t>§2</w:t>
            </w:r>
            <w:r w:rsidR="00EE26A3">
              <w:rPr>
                <w:rFonts w:ascii="Calibri" w:hAnsi="Calibri" w:cs="Calibri"/>
                <w:b w:val="0"/>
                <w:bCs w:val="0"/>
              </w:rPr>
              <w:t>.</w:t>
            </w:r>
            <w:r w:rsidRPr="00F8004C">
              <w:rPr>
                <w:rFonts w:ascii="Calibri" w:hAnsi="Calibri" w:cs="Calibri"/>
                <w:b w:val="0"/>
                <w:bCs w:val="0"/>
              </w:rPr>
              <w:t xml:space="preserve"> Deze verplichting wordt gefaseerd ingevoerd voor </w:t>
            </w:r>
            <w:r w:rsidRPr="00F8004C">
              <w:rPr>
                <w:rFonts w:ascii="Calibri" w:hAnsi="Calibri" w:cs="Calibri"/>
                <w:b w:val="0"/>
                <w:bCs w:val="0"/>
                <w:highlight w:val="yellow"/>
              </w:rPr>
              <w:t>alle</w:t>
            </w:r>
            <w:r w:rsidRPr="00F8004C">
              <w:rPr>
                <w:rFonts w:ascii="Calibri" w:hAnsi="Calibri" w:cs="Calibri"/>
                <w:b w:val="0"/>
                <w:bCs w:val="0"/>
              </w:rPr>
              <w:t xml:space="preserve"> verhuringen</w:t>
            </w:r>
            <w:r w:rsidR="00064890">
              <w:rPr>
                <w:rFonts w:ascii="Calibri" w:hAnsi="Calibri" w:cs="Calibri"/>
                <w:b w:val="0"/>
                <w:bCs w:val="0"/>
              </w:rPr>
              <w:t xml:space="preserve">, </w:t>
            </w:r>
            <w:proofErr w:type="spellStart"/>
            <w:r w:rsidR="00064890">
              <w:rPr>
                <w:rFonts w:ascii="Calibri" w:hAnsi="Calibri" w:cs="Calibri"/>
                <w:b w:val="0"/>
                <w:bCs w:val="0"/>
              </w:rPr>
              <w:t>tehuurstellingen</w:t>
            </w:r>
            <w:proofErr w:type="spellEnd"/>
            <w:r w:rsidRPr="00F8004C">
              <w:rPr>
                <w:rFonts w:ascii="Calibri" w:hAnsi="Calibri" w:cs="Calibri"/>
                <w:b w:val="0"/>
                <w:bCs w:val="0"/>
              </w:rPr>
              <w:t xml:space="preserve"> of terbeschikkingstellingen vanaf XX/XX/XXXX en gefaseerd op basis van de geografische ligging (bijgevoegde kaart maakt onderdeel uit van deze verordening): </w:t>
            </w:r>
          </w:p>
          <w:p w14:paraId="7344A7EE" w14:textId="0D0BE15B"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2021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 xml:space="preserve">in wijk A </w:t>
            </w:r>
          </w:p>
          <w:p w14:paraId="2BEB38E4" w14:textId="7834D19D" w:rsidR="00061A00" w:rsidRPr="00F8004C" w:rsidRDefault="00061A00" w:rsidP="00A93989">
            <w:pPr>
              <w:rPr>
                <w:rFonts w:ascii="Calibri" w:hAnsi="Calibri" w:cs="Calibri"/>
                <w:b w:val="0"/>
                <w:bCs w:val="0"/>
              </w:rPr>
            </w:pPr>
            <w:r w:rsidRPr="00F8004C">
              <w:rPr>
                <w:rFonts w:ascii="Calibri" w:hAnsi="Calibri" w:cs="Calibri"/>
                <w:b w:val="0"/>
                <w:bCs w:val="0"/>
              </w:rPr>
              <w:t xml:space="preserve">- Vanaf 1 januari 2024 voor </w:t>
            </w:r>
            <w:r w:rsidR="00B21BB8" w:rsidRPr="00B21BB8">
              <w:rPr>
                <w:rFonts w:ascii="Calibri" w:hAnsi="Calibri" w:cs="Calibri"/>
                <w:b w:val="0"/>
                <w:bCs w:val="0"/>
              </w:rPr>
              <w:t>studentenhuisvesting</w:t>
            </w:r>
            <w:r w:rsidR="00B21BB8" w:rsidRPr="00B21BB8" w:rsidDel="00B21BB8">
              <w:rPr>
                <w:rFonts w:ascii="Calibri" w:hAnsi="Calibri" w:cs="Calibri"/>
                <w:b w:val="0"/>
                <w:bCs w:val="0"/>
              </w:rPr>
              <w:t xml:space="preserve"> </w:t>
            </w:r>
            <w:r w:rsidRPr="00F8004C">
              <w:rPr>
                <w:rFonts w:ascii="Calibri" w:hAnsi="Calibri" w:cs="Calibri"/>
                <w:b w:val="0"/>
                <w:bCs w:val="0"/>
              </w:rPr>
              <w:t>in wijk B</w:t>
            </w:r>
          </w:p>
          <w:p w14:paraId="79F25E2A" w14:textId="77777777" w:rsidR="00061A00" w:rsidRPr="00F8004C" w:rsidRDefault="00061A00" w:rsidP="00A93989">
            <w:pPr>
              <w:rPr>
                <w:rFonts w:ascii="Calibri" w:hAnsi="Calibri" w:cs="Calibri"/>
                <w:b w:val="0"/>
                <w:bCs w:val="0"/>
              </w:rPr>
            </w:pPr>
          </w:p>
          <w:p w14:paraId="62135B34" w14:textId="57F834B2" w:rsidR="00061A00" w:rsidRPr="00F8004C" w:rsidRDefault="00061A00" w:rsidP="00A93989">
            <w:pPr>
              <w:rPr>
                <w:rFonts w:ascii="Calibri" w:hAnsi="Calibri" w:cs="Calibri"/>
                <w:b w:val="0"/>
                <w:bCs w:val="0"/>
              </w:rPr>
            </w:pPr>
            <w:r w:rsidRPr="00F8004C">
              <w:rPr>
                <w:rFonts w:ascii="Calibri" w:hAnsi="Calibri" w:cs="Calibri"/>
                <w:b w:val="0"/>
                <w:bCs w:val="0"/>
              </w:rPr>
              <w:t>Optioneel – alle verhuringen</w:t>
            </w:r>
            <w:r w:rsidR="00064890">
              <w:rPr>
                <w:rFonts w:ascii="Calibri" w:hAnsi="Calibri" w:cs="Calibri"/>
                <w:b w:val="0"/>
                <w:bCs w:val="0"/>
              </w:rPr>
              <w:t xml:space="preserve">, </w:t>
            </w:r>
            <w:proofErr w:type="spellStart"/>
            <w:r w:rsidR="00064890">
              <w:rPr>
                <w:rFonts w:ascii="Calibri" w:hAnsi="Calibri" w:cs="Calibri"/>
                <w:b w:val="0"/>
                <w:bCs w:val="0"/>
              </w:rPr>
              <w:t>tehuurstellingen</w:t>
            </w:r>
            <w:proofErr w:type="spellEnd"/>
            <w:r w:rsidRPr="00F8004C">
              <w:rPr>
                <w:rFonts w:ascii="Calibri" w:hAnsi="Calibri" w:cs="Calibri"/>
                <w:b w:val="0"/>
                <w:bCs w:val="0"/>
              </w:rPr>
              <w:t xml:space="preserve"> of terbeschikkingstellingen</w:t>
            </w:r>
          </w:p>
          <w:p w14:paraId="1B9ED41A" w14:textId="59931546" w:rsidR="00061A00" w:rsidRPr="00F8004C" w:rsidRDefault="00061A00" w:rsidP="00A93989">
            <w:pPr>
              <w:rPr>
                <w:rFonts w:ascii="Calibri" w:hAnsi="Calibri" w:cs="Calibri"/>
                <w:b w:val="0"/>
                <w:bCs w:val="0"/>
              </w:rPr>
            </w:pPr>
            <w:r w:rsidRPr="00F8004C">
              <w:rPr>
                <w:rFonts w:ascii="Calibri" w:hAnsi="Calibri" w:cs="Calibri"/>
                <w:b w:val="0"/>
                <w:bCs w:val="0"/>
              </w:rPr>
              <w:t>§2</w:t>
            </w:r>
            <w:r w:rsidR="00EE26A3">
              <w:rPr>
                <w:rFonts w:ascii="Calibri" w:hAnsi="Calibri" w:cs="Calibri"/>
                <w:b w:val="0"/>
                <w:bCs w:val="0"/>
              </w:rPr>
              <w:t>.</w:t>
            </w:r>
            <w:r w:rsidRPr="00F8004C">
              <w:rPr>
                <w:rFonts w:ascii="Calibri" w:hAnsi="Calibri" w:cs="Calibri"/>
                <w:b w:val="0"/>
                <w:bCs w:val="0"/>
              </w:rPr>
              <w:t xml:space="preserve"> Deze verplichting is van toepassing op alle verhuringen</w:t>
            </w:r>
            <w:r w:rsidR="00064890">
              <w:rPr>
                <w:rFonts w:ascii="Calibri" w:hAnsi="Calibri" w:cs="Calibri"/>
                <w:b w:val="0"/>
                <w:bCs w:val="0"/>
              </w:rPr>
              <w:t xml:space="preserve">, </w:t>
            </w:r>
            <w:proofErr w:type="spellStart"/>
            <w:r w:rsidR="00064890">
              <w:rPr>
                <w:rFonts w:ascii="Calibri" w:hAnsi="Calibri" w:cs="Calibri"/>
                <w:b w:val="0"/>
                <w:bCs w:val="0"/>
              </w:rPr>
              <w:t>tehuurstellingen</w:t>
            </w:r>
            <w:proofErr w:type="spellEnd"/>
            <w:r w:rsidRPr="00F8004C">
              <w:rPr>
                <w:rFonts w:ascii="Calibri" w:hAnsi="Calibri" w:cs="Calibri"/>
                <w:b w:val="0"/>
                <w:bCs w:val="0"/>
              </w:rPr>
              <w:t xml:space="preserve"> of terbeschikkingstellingen vanaf XX/XX/XXXX</w:t>
            </w:r>
          </w:p>
          <w:p w14:paraId="06786A78" w14:textId="77777777" w:rsidR="00061A00" w:rsidRPr="00EC6092" w:rsidRDefault="00061A00" w:rsidP="00A93989">
            <w:pPr>
              <w:rPr>
                <w:rFonts w:ascii="Calibri" w:hAnsi="Calibri" w:cs="Calibri"/>
              </w:rPr>
            </w:pPr>
          </w:p>
        </w:tc>
      </w:tr>
    </w:tbl>
    <w:p w14:paraId="1380B6C6" w14:textId="77777777" w:rsidR="00061A00" w:rsidRPr="00EC6092" w:rsidRDefault="00061A00" w:rsidP="00061A00">
      <w:pPr>
        <w:rPr>
          <w:rFonts w:cs="Calibri"/>
          <w:i/>
          <w:iCs/>
        </w:rPr>
      </w:pPr>
    </w:p>
    <w:p w14:paraId="4BF094B5" w14:textId="2A337256" w:rsidR="00061A00" w:rsidRPr="00E23363" w:rsidRDefault="00061A00" w:rsidP="00061A00">
      <w:pPr>
        <w:rPr>
          <w:rFonts w:cs="Calibri"/>
        </w:rPr>
      </w:pPr>
      <w:r w:rsidRPr="00E23363">
        <w:rPr>
          <w:rFonts w:cs="Calibri"/>
          <w:u w:val="single"/>
        </w:rPr>
        <w:t>Artikel 2</w:t>
      </w:r>
    </w:p>
    <w:p w14:paraId="3B7FB2F5" w14:textId="77777777" w:rsidR="00061A00" w:rsidRPr="00EC6092" w:rsidRDefault="00061A00" w:rsidP="00061A00">
      <w:pPr>
        <w:rPr>
          <w:rFonts w:cs="Calibri"/>
          <w:b/>
          <w:bCs/>
        </w:rPr>
      </w:pPr>
    </w:p>
    <w:p w14:paraId="16AC7594" w14:textId="6E2A6881" w:rsidR="00061A00" w:rsidRPr="00E23363" w:rsidRDefault="00061A00" w:rsidP="00061A00">
      <w:pPr>
        <w:rPr>
          <w:rFonts w:cs="Calibri"/>
          <w:i/>
          <w:iCs/>
        </w:rPr>
      </w:pPr>
      <w:r w:rsidRPr="00E23363">
        <w:rPr>
          <w:rFonts w:cs="Calibri"/>
          <w:i/>
          <w:iCs/>
        </w:rPr>
        <w:t>Optie 1</w:t>
      </w:r>
    </w:p>
    <w:p w14:paraId="63B6A88B" w14:textId="77777777" w:rsidR="004F4B2F" w:rsidRDefault="00061A00" w:rsidP="00061A00">
      <w:pPr>
        <w:rPr>
          <w:rFonts w:cs="Calibri"/>
        </w:rPr>
      </w:pPr>
      <w:r w:rsidRPr="7C94236C">
        <w:rPr>
          <w:rFonts w:cs="Calibri"/>
        </w:rPr>
        <w:t xml:space="preserve">Inbreuken op artikel 1 worden gesanctioneerd met een administratieve geldboete van </w:t>
      </w:r>
      <w:r w:rsidRPr="003E6953">
        <w:rPr>
          <w:rFonts w:cs="Calibri"/>
        </w:rPr>
        <w:t xml:space="preserve">(max.) </w:t>
      </w:r>
      <w:r w:rsidRPr="7C94236C">
        <w:rPr>
          <w:rFonts w:cs="Calibri"/>
        </w:rPr>
        <w:t>350 euro, die wordt opgelegd door de daartoe aangestelde ambtenaar conform de procedure vervat in de wet van 24 juni 2013 betreffende de gemeentelijke administratieve sancties. De gemeentelijke huisvestingsambtenaar wordt aangesteld als ambtenaar bevoegd voor het vaststellen van administratiefrechtelijke inbreuken uit het algemeen politiereglement.</w:t>
      </w:r>
      <w:r w:rsidR="000962D8">
        <w:rPr>
          <w:rFonts w:cs="Calibri"/>
        </w:rPr>
        <w:t xml:space="preserve"> </w:t>
      </w:r>
    </w:p>
    <w:p w14:paraId="653072EC" w14:textId="77777777" w:rsidR="004F4B2F" w:rsidRDefault="004F4B2F" w:rsidP="00061A00">
      <w:pPr>
        <w:rPr>
          <w:rFonts w:cs="Calibri"/>
        </w:rPr>
      </w:pPr>
    </w:p>
    <w:p w14:paraId="25A412EC" w14:textId="730A0A26" w:rsidR="00061A00" w:rsidRPr="00E23363" w:rsidRDefault="00061A00" w:rsidP="00061A00">
      <w:pPr>
        <w:rPr>
          <w:rFonts w:cs="Calibri"/>
        </w:rPr>
      </w:pPr>
      <w:r w:rsidRPr="00E23363">
        <w:rPr>
          <w:rFonts w:cs="Calibri"/>
          <w:i/>
          <w:iCs/>
        </w:rPr>
        <w:lastRenderedPageBreak/>
        <w:t>Optie 2</w:t>
      </w:r>
    </w:p>
    <w:p w14:paraId="782D1BC1" w14:textId="1EBA55F4" w:rsidR="007A1516" w:rsidRDefault="00061A00" w:rsidP="00E23363">
      <w:pPr>
        <w:rPr>
          <w:rFonts w:cs="Calibri"/>
        </w:rPr>
      </w:pPr>
      <w:r w:rsidRPr="00E23363">
        <w:rPr>
          <w:rFonts w:cs="Calibri"/>
        </w:rPr>
        <w:t>De beboeting opnemen in het GAS-reglement</w:t>
      </w:r>
      <w:r w:rsidR="00E23363">
        <w:rPr>
          <w:rFonts w:cs="Calibri"/>
        </w:rPr>
        <w:t xml:space="preserve">. </w:t>
      </w:r>
      <w:r w:rsidRPr="00E23363">
        <w:rPr>
          <w:rFonts w:cs="Calibri"/>
        </w:rPr>
        <w:t xml:space="preserve">In het GAS-reglement verwijst men best naar het betreffende reglement en neemt men niet opnieuw de verplichting op. </w:t>
      </w:r>
      <w:r w:rsidR="00386974">
        <w:rPr>
          <w:rFonts w:cs="Calibri"/>
        </w:rPr>
        <w:t xml:space="preserve">In het </w:t>
      </w:r>
      <w:r w:rsidR="00ED6D30">
        <w:rPr>
          <w:rFonts w:cs="Calibri"/>
        </w:rPr>
        <w:t>reglement van het kotlabel verwijst men best naar de beboeting opgenomen in het GAS-reglement.</w:t>
      </w:r>
    </w:p>
    <w:p w14:paraId="3F37F53C" w14:textId="77777777" w:rsidR="00BD0447" w:rsidRDefault="00BD0447" w:rsidP="00E23363">
      <w:pPr>
        <w:rPr>
          <w:rFonts w:cs="Calibri"/>
        </w:rPr>
      </w:pPr>
    </w:p>
    <w:p w14:paraId="3029D90E" w14:textId="0A47CFE3" w:rsidR="00BD0447" w:rsidRDefault="00BD0447" w:rsidP="00BD0447">
      <w:pPr>
        <w:rPr>
          <w:rFonts w:cs="Calibri"/>
        </w:rPr>
      </w:pPr>
      <w:r>
        <w:rPr>
          <w:rFonts w:cs="Calibri"/>
        </w:rPr>
        <w:t xml:space="preserve">Optioneel: </w:t>
      </w:r>
      <w:r w:rsidR="00915DA6">
        <w:rPr>
          <w:rFonts w:cs="Calibri"/>
        </w:rPr>
        <w:t xml:space="preserve">opleggen hoofdelijkheid </w:t>
      </w:r>
      <w:r>
        <w:rPr>
          <w:rFonts w:cs="Calibri"/>
        </w:rPr>
        <w:t>van de boete worden– VOORBEELD:</w:t>
      </w:r>
    </w:p>
    <w:p w14:paraId="5078AADA" w14:textId="77777777" w:rsidR="00BD0447" w:rsidRDefault="00BD0447" w:rsidP="00BD0447">
      <w:pPr>
        <w:rPr>
          <w:rFonts w:cs="Calibri"/>
        </w:rPr>
      </w:pPr>
    </w:p>
    <w:p w14:paraId="403F52F3" w14:textId="77777777" w:rsidR="00BD0447" w:rsidRPr="004F4B2F" w:rsidRDefault="00BD0447" w:rsidP="00BD0447">
      <w:pPr>
        <w:rPr>
          <w:rFonts w:cs="Calibri"/>
        </w:rPr>
      </w:pPr>
      <w:r w:rsidRPr="004F4B2F">
        <w:rPr>
          <w:rFonts w:cs="Calibri"/>
        </w:rPr>
        <w:t>De niet-naleving van de verplichtingen in dit reglement, resulteert in de opstart van een gemeentelijke administratieve sanctieprocedure, opgestart overeenkomstig de regeling gemeentelijk administratieve sancties, ten aanzien van de natuurlijke persoon of de rechtspersoon die als houder van het zakelijk recht of onderverhuurder een woning verhuurt of te huur of ter beschikking stelt.</w:t>
      </w:r>
    </w:p>
    <w:p w14:paraId="585E0161" w14:textId="77777777" w:rsidR="00BD0447" w:rsidRPr="004F4B2F" w:rsidRDefault="00BD0447" w:rsidP="00BD0447">
      <w:pPr>
        <w:rPr>
          <w:rFonts w:cs="Calibri"/>
        </w:rPr>
      </w:pPr>
    </w:p>
    <w:p w14:paraId="2967BC8F" w14:textId="77777777" w:rsidR="00BD0447" w:rsidRPr="004F4B2F" w:rsidRDefault="00BD0447" w:rsidP="00BD0447">
      <w:pPr>
        <w:rPr>
          <w:rFonts w:cs="Calibri"/>
        </w:rPr>
      </w:pPr>
      <w:r w:rsidRPr="004F4B2F">
        <w:rPr>
          <w:rFonts w:cs="Calibri"/>
        </w:rPr>
        <w:t xml:space="preserve">Als niet voldaan is aan de verplichting van artikel </w:t>
      </w:r>
      <w:r>
        <w:rPr>
          <w:rFonts w:cs="Calibri"/>
        </w:rPr>
        <w:t>1</w:t>
      </w:r>
      <w:r w:rsidRPr="004F4B2F">
        <w:rPr>
          <w:rFonts w:cs="Calibri"/>
        </w:rPr>
        <w:t>, §1 tot en met §</w:t>
      </w:r>
      <w:r>
        <w:rPr>
          <w:rFonts w:cs="Calibri"/>
        </w:rPr>
        <w:t>2</w:t>
      </w:r>
      <w:r w:rsidRPr="004F4B2F">
        <w:rPr>
          <w:rFonts w:cs="Calibri"/>
        </w:rPr>
        <w:t xml:space="preserve">, wordt voorafgaandelijk aan de opstart van de in het eerste lid vermelde procedure een aangetekende aanmaning verstuurd om binnen de 3 maanden na de verzendingsdatum van de aanmaning te voldoen deze verplichting. </w:t>
      </w:r>
    </w:p>
    <w:p w14:paraId="0BB97705" w14:textId="77777777" w:rsidR="00BD0447" w:rsidRPr="004F4B2F" w:rsidRDefault="00BD0447" w:rsidP="00BD0447">
      <w:pPr>
        <w:rPr>
          <w:rFonts w:cs="Calibri"/>
        </w:rPr>
      </w:pPr>
      <w:r w:rsidRPr="004F4B2F">
        <w:rPr>
          <w:rFonts w:cs="Calibri"/>
        </w:rPr>
        <w:t xml:space="preserve"> </w:t>
      </w:r>
    </w:p>
    <w:p w14:paraId="6517AFB7" w14:textId="77777777" w:rsidR="00BD0447" w:rsidRPr="00E23363" w:rsidRDefault="00BD0447" w:rsidP="00BD0447">
      <w:pPr>
        <w:rPr>
          <w:rFonts w:cs="Calibri"/>
        </w:rPr>
      </w:pPr>
      <w:r w:rsidRPr="004F4B2F">
        <w:rPr>
          <w:rFonts w:cs="Calibri"/>
        </w:rPr>
        <w:t>De houders van het zakelijk recht of onderverhuurders die een woning verhuren of te huur of ter beschikking stellen, zijn hoofdelijk gehouden tot de betaling van de administratieve geldboete.”</w:t>
      </w:r>
    </w:p>
    <w:p w14:paraId="1F85BF5D" w14:textId="77777777" w:rsidR="00BD0447" w:rsidRPr="00E23363" w:rsidRDefault="00BD0447" w:rsidP="00E23363">
      <w:pPr>
        <w:rPr>
          <w:rFonts w:cs="Calibri"/>
        </w:rPr>
      </w:pPr>
    </w:p>
    <w:sectPr w:rsidR="00BD0447" w:rsidRPr="00E233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29E9"/>
    <w:multiLevelType w:val="hybridMultilevel"/>
    <w:tmpl w:val="FCD2AD54"/>
    <w:lvl w:ilvl="0" w:tplc="1F14A53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4AD633C"/>
    <w:multiLevelType w:val="hybridMultilevel"/>
    <w:tmpl w:val="5F2A3B2C"/>
    <w:lvl w:ilvl="0" w:tplc="08130011">
      <w:start w:val="1"/>
      <w:numFmt w:val="decimal"/>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6F5A0E"/>
    <w:multiLevelType w:val="hybridMultilevel"/>
    <w:tmpl w:val="508ED05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ECA17D1"/>
    <w:multiLevelType w:val="hybridMultilevel"/>
    <w:tmpl w:val="E668B6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914566"/>
    <w:multiLevelType w:val="hybridMultilevel"/>
    <w:tmpl w:val="DCB22218"/>
    <w:lvl w:ilvl="0" w:tplc="1988EF38">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2E4299D"/>
    <w:multiLevelType w:val="hybridMultilevel"/>
    <w:tmpl w:val="5A54CE96"/>
    <w:lvl w:ilvl="0" w:tplc="F4CA99E8">
      <w:start w:val="1"/>
      <w:numFmt w:val="bullet"/>
      <w:lvlText w:val=""/>
      <w:lvlJc w:val="left"/>
      <w:pPr>
        <w:ind w:left="720" w:hanging="360"/>
      </w:pPr>
      <w:rPr>
        <w:rFonts w:ascii="Symbol" w:hAnsi="Symbol"/>
      </w:rPr>
    </w:lvl>
    <w:lvl w:ilvl="1" w:tplc="E176E88C">
      <w:start w:val="1"/>
      <w:numFmt w:val="bullet"/>
      <w:lvlText w:val=""/>
      <w:lvlJc w:val="left"/>
      <w:pPr>
        <w:ind w:left="720" w:hanging="360"/>
      </w:pPr>
      <w:rPr>
        <w:rFonts w:ascii="Symbol" w:hAnsi="Symbol"/>
      </w:rPr>
    </w:lvl>
    <w:lvl w:ilvl="2" w:tplc="FCC6EB30">
      <w:start w:val="1"/>
      <w:numFmt w:val="bullet"/>
      <w:lvlText w:val=""/>
      <w:lvlJc w:val="left"/>
      <w:pPr>
        <w:ind w:left="720" w:hanging="360"/>
      </w:pPr>
      <w:rPr>
        <w:rFonts w:ascii="Symbol" w:hAnsi="Symbol"/>
      </w:rPr>
    </w:lvl>
    <w:lvl w:ilvl="3" w:tplc="2AA0B88C">
      <w:start w:val="1"/>
      <w:numFmt w:val="bullet"/>
      <w:lvlText w:val=""/>
      <w:lvlJc w:val="left"/>
      <w:pPr>
        <w:ind w:left="720" w:hanging="360"/>
      </w:pPr>
      <w:rPr>
        <w:rFonts w:ascii="Symbol" w:hAnsi="Symbol"/>
      </w:rPr>
    </w:lvl>
    <w:lvl w:ilvl="4" w:tplc="46BCF9C4">
      <w:start w:val="1"/>
      <w:numFmt w:val="bullet"/>
      <w:lvlText w:val=""/>
      <w:lvlJc w:val="left"/>
      <w:pPr>
        <w:ind w:left="720" w:hanging="360"/>
      </w:pPr>
      <w:rPr>
        <w:rFonts w:ascii="Symbol" w:hAnsi="Symbol"/>
      </w:rPr>
    </w:lvl>
    <w:lvl w:ilvl="5" w:tplc="992A6360">
      <w:start w:val="1"/>
      <w:numFmt w:val="bullet"/>
      <w:lvlText w:val=""/>
      <w:lvlJc w:val="left"/>
      <w:pPr>
        <w:ind w:left="720" w:hanging="360"/>
      </w:pPr>
      <w:rPr>
        <w:rFonts w:ascii="Symbol" w:hAnsi="Symbol"/>
      </w:rPr>
    </w:lvl>
    <w:lvl w:ilvl="6" w:tplc="C60E8C8C">
      <w:start w:val="1"/>
      <w:numFmt w:val="bullet"/>
      <w:lvlText w:val=""/>
      <w:lvlJc w:val="left"/>
      <w:pPr>
        <w:ind w:left="720" w:hanging="360"/>
      </w:pPr>
      <w:rPr>
        <w:rFonts w:ascii="Symbol" w:hAnsi="Symbol"/>
      </w:rPr>
    </w:lvl>
    <w:lvl w:ilvl="7" w:tplc="3BFCC072">
      <w:start w:val="1"/>
      <w:numFmt w:val="bullet"/>
      <w:lvlText w:val=""/>
      <w:lvlJc w:val="left"/>
      <w:pPr>
        <w:ind w:left="720" w:hanging="360"/>
      </w:pPr>
      <w:rPr>
        <w:rFonts w:ascii="Symbol" w:hAnsi="Symbol"/>
      </w:rPr>
    </w:lvl>
    <w:lvl w:ilvl="8" w:tplc="918886B0">
      <w:start w:val="1"/>
      <w:numFmt w:val="bullet"/>
      <w:lvlText w:val=""/>
      <w:lvlJc w:val="left"/>
      <w:pPr>
        <w:ind w:left="720" w:hanging="360"/>
      </w:pPr>
      <w:rPr>
        <w:rFonts w:ascii="Symbol" w:hAnsi="Symbol"/>
      </w:rPr>
    </w:lvl>
  </w:abstractNum>
  <w:abstractNum w:abstractNumId="6" w15:restartNumberingAfterBreak="0">
    <w:nsid w:val="78C855C5"/>
    <w:multiLevelType w:val="hybridMultilevel"/>
    <w:tmpl w:val="429AA144"/>
    <w:lvl w:ilvl="0" w:tplc="1AE046BC">
      <w:start w:val="1"/>
      <w:numFmt w:val="decimal"/>
      <w:lvlText w:val="%1)"/>
      <w:lvlJc w:val="left"/>
      <w:pPr>
        <w:ind w:left="1020" w:hanging="360"/>
      </w:pPr>
    </w:lvl>
    <w:lvl w:ilvl="1" w:tplc="321A6DE4">
      <w:start w:val="1"/>
      <w:numFmt w:val="decimal"/>
      <w:lvlText w:val="%2)"/>
      <w:lvlJc w:val="left"/>
      <w:pPr>
        <w:ind w:left="1020" w:hanging="360"/>
      </w:pPr>
    </w:lvl>
    <w:lvl w:ilvl="2" w:tplc="2C669324">
      <w:start w:val="1"/>
      <w:numFmt w:val="decimal"/>
      <w:lvlText w:val="%3)"/>
      <w:lvlJc w:val="left"/>
      <w:pPr>
        <w:ind w:left="1020" w:hanging="360"/>
      </w:pPr>
    </w:lvl>
    <w:lvl w:ilvl="3" w:tplc="59E87292">
      <w:start w:val="1"/>
      <w:numFmt w:val="decimal"/>
      <w:lvlText w:val="%4)"/>
      <w:lvlJc w:val="left"/>
      <w:pPr>
        <w:ind w:left="1020" w:hanging="360"/>
      </w:pPr>
    </w:lvl>
    <w:lvl w:ilvl="4" w:tplc="EA382204">
      <w:start w:val="1"/>
      <w:numFmt w:val="decimal"/>
      <w:lvlText w:val="%5)"/>
      <w:lvlJc w:val="left"/>
      <w:pPr>
        <w:ind w:left="1020" w:hanging="360"/>
      </w:pPr>
    </w:lvl>
    <w:lvl w:ilvl="5" w:tplc="4DB20888">
      <w:start w:val="1"/>
      <w:numFmt w:val="decimal"/>
      <w:lvlText w:val="%6)"/>
      <w:lvlJc w:val="left"/>
      <w:pPr>
        <w:ind w:left="1020" w:hanging="360"/>
      </w:pPr>
    </w:lvl>
    <w:lvl w:ilvl="6" w:tplc="8B20CF3A">
      <w:start w:val="1"/>
      <w:numFmt w:val="decimal"/>
      <w:lvlText w:val="%7)"/>
      <w:lvlJc w:val="left"/>
      <w:pPr>
        <w:ind w:left="1020" w:hanging="360"/>
      </w:pPr>
    </w:lvl>
    <w:lvl w:ilvl="7" w:tplc="6A18BB60">
      <w:start w:val="1"/>
      <w:numFmt w:val="decimal"/>
      <w:lvlText w:val="%8)"/>
      <w:lvlJc w:val="left"/>
      <w:pPr>
        <w:ind w:left="1020" w:hanging="360"/>
      </w:pPr>
    </w:lvl>
    <w:lvl w:ilvl="8" w:tplc="C418789A">
      <w:start w:val="1"/>
      <w:numFmt w:val="decimal"/>
      <w:lvlText w:val="%9)"/>
      <w:lvlJc w:val="left"/>
      <w:pPr>
        <w:ind w:left="1020" w:hanging="360"/>
      </w:pPr>
    </w:lvl>
  </w:abstractNum>
  <w:num w:numId="1" w16cid:durableId="1568145993">
    <w:abstractNumId w:val="1"/>
  </w:num>
  <w:num w:numId="2" w16cid:durableId="206063884">
    <w:abstractNumId w:val="0"/>
  </w:num>
  <w:num w:numId="3" w16cid:durableId="962081042">
    <w:abstractNumId w:val="3"/>
  </w:num>
  <w:num w:numId="4" w16cid:durableId="516503706">
    <w:abstractNumId w:val="2"/>
  </w:num>
  <w:num w:numId="5" w16cid:durableId="1230649112">
    <w:abstractNumId w:val="5"/>
  </w:num>
  <w:num w:numId="6" w16cid:durableId="1102720259">
    <w:abstractNumId w:val="4"/>
  </w:num>
  <w:num w:numId="7" w16cid:durableId="185943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F2"/>
    <w:rsid w:val="00052A01"/>
    <w:rsid w:val="00061A00"/>
    <w:rsid w:val="00062406"/>
    <w:rsid w:val="00064890"/>
    <w:rsid w:val="000962D8"/>
    <w:rsid w:val="00096FB9"/>
    <w:rsid w:val="000A1838"/>
    <w:rsid w:val="000B3435"/>
    <w:rsid w:val="000D1403"/>
    <w:rsid w:val="000D4AB9"/>
    <w:rsid w:val="001065A1"/>
    <w:rsid w:val="00111B49"/>
    <w:rsid w:val="00120BE3"/>
    <w:rsid w:val="0017596E"/>
    <w:rsid w:val="001D4937"/>
    <w:rsid w:val="001D5772"/>
    <w:rsid w:val="001F48C2"/>
    <w:rsid w:val="00243444"/>
    <w:rsid w:val="00285731"/>
    <w:rsid w:val="002A522D"/>
    <w:rsid w:val="002A5CCC"/>
    <w:rsid w:val="002A7127"/>
    <w:rsid w:val="002B1AF4"/>
    <w:rsid w:val="002E0D59"/>
    <w:rsid w:val="002F194B"/>
    <w:rsid w:val="002F6D61"/>
    <w:rsid w:val="00315435"/>
    <w:rsid w:val="003358B5"/>
    <w:rsid w:val="00335C7E"/>
    <w:rsid w:val="0034185C"/>
    <w:rsid w:val="00343AB9"/>
    <w:rsid w:val="003472DD"/>
    <w:rsid w:val="0035399C"/>
    <w:rsid w:val="0035451B"/>
    <w:rsid w:val="00386974"/>
    <w:rsid w:val="003E314C"/>
    <w:rsid w:val="003E6953"/>
    <w:rsid w:val="00423070"/>
    <w:rsid w:val="00423A0B"/>
    <w:rsid w:val="004B3E37"/>
    <w:rsid w:val="004C5146"/>
    <w:rsid w:val="004E5524"/>
    <w:rsid w:val="004F0A4E"/>
    <w:rsid w:val="004F4B2F"/>
    <w:rsid w:val="0050745E"/>
    <w:rsid w:val="00507A0D"/>
    <w:rsid w:val="00523EAF"/>
    <w:rsid w:val="00597C5C"/>
    <w:rsid w:val="005B1790"/>
    <w:rsid w:val="005B6A25"/>
    <w:rsid w:val="005C2CDC"/>
    <w:rsid w:val="005C4CE0"/>
    <w:rsid w:val="005D574D"/>
    <w:rsid w:val="005E2AB7"/>
    <w:rsid w:val="00610191"/>
    <w:rsid w:val="0063131A"/>
    <w:rsid w:val="00632AD6"/>
    <w:rsid w:val="00645CD3"/>
    <w:rsid w:val="00697BC2"/>
    <w:rsid w:val="006D2B11"/>
    <w:rsid w:val="00700248"/>
    <w:rsid w:val="0070557A"/>
    <w:rsid w:val="007964EA"/>
    <w:rsid w:val="007A1516"/>
    <w:rsid w:val="007A3209"/>
    <w:rsid w:val="007C3F4D"/>
    <w:rsid w:val="007D2EDE"/>
    <w:rsid w:val="007E49DD"/>
    <w:rsid w:val="00802961"/>
    <w:rsid w:val="0081588F"/>
    <w:rsid w:val="008223B1"/>
    <w:rsid w:val="00831B8F"/>
    <w:rsid w:val="008417E9"/>
    <w:rsid w:val="00867121"/>
    <w:rsid w:val="00870416"/>
    <w:rsid w:val="008D48BE"/>
    <w:rsid w:val="008E0E39"/>
    <w:rsid w:val="008F5523"/>
    <w:rsid w:val="00915DA6"/>
    <w:rsid w:val="00925379"/>
    <w:rsid w:val="00971CB8"/>
    <w:rsid w:val="00990FAB"/>
    <w:rsid w:val="009C371F"/>
    <w:rsid w:val="00A11014"/>
    <w:rsid w:val="00A27B28"/>
    <w:rsid w:val="00A35F64"/>
    <w:rsid w:val="00A471D9"/>
    <w:rsid w:val="00A5159B"/>
    <w:rsid w:val="00A51700"/>
    <w:rsid w:val="00AA51AE"/>
    <w:rsid w:val="00AD7FB5"/>
    <w:rsid w:val="00AF5AF6"/>
    <w:rsid w:val="00B005CE"/>
    <w:rsid w:val="00B21BB8"/>
    <w:rsid w:val="00B6133E"/>
    <w:rsid w:val="00B77CE4"/>
    <w:rsid w:val="00B94FF2"/>
    <w:rsid w:val="00BC186C"/>
    <w:rsid w:val="00BD0447"/>
    <w:rsid w:val="00BE5C92"/>
    <w:rsid w:val="00C139BD"/>
    <w:rsid w:val="00C67C85"/>
    <w:rsid w:val="00C73F31"/>
    <w:rsid w:val="00C960F9"/>
    <w:rsid w:val="00C96BCE"/>
    <w:rsid w:val="00CE71B6"/>
    <w:rsid w:val="00D11FED"/>
    <w:rsid w:val="00D130BC"/>
    <w:rsid w:val="00D54064"/>
    <w:rsid w:val="00D70D24"/>
    <w:rsid w:val="00D71A3B"/>
    <w:rsid w:val="00D76371"/>
    <w:rsid w:val="00D80CBB"/>
    <w:rsid w:val="00DD0BE6"/>
    <w:rsid w:val="00DD686A"/>
    <w:rsid w:val="00E1048D"/>
    <w:rsid w:val="00E158B6"/>
    <w:rsid w:val="00E1718F"/>
    <w:rsid w:val="00E23363"/>
    <w:rsid w:val="00E43D93"/>
    <w:rsid w:val="00EB53E1"/>
    <w:rsid w:val="00EC6092"/>
    <w:rsid w:val="00ED6D30"/>
    <w:rsid w:val="00EE26A3"/>
    <w:rsid w:val="00EE3885"/>
    <w:rsid w:val="00F01847"/>
    <w:rsid w:val="00F0406A"/>
    <w:rsid w:val="00F27C71"/>
    <w:rsid w:val="00F44E30"/>
    <w:rsid w:val="00F53F8F"/>
    <w:rsid w:val="00F8004C"/>
    <w:rsid w:val="00F8515D"/>
    <w:rsid w:val="00F90FD5"/>
    <w:rsid w:val="00F959A6"/>
    <w:rsid w:val="00FD1125"/>
    <w:rsid w:val="039766DA"/>
    <w:rsid w:val="0B44720D"/>
    <w:rsid w:val="1153141E"/>
    <w:rsid w:val="132E4B49"/>
    <w:rsid w:val="1389C02E"/>
    <w:rsid w:val="18C2975B"/>
    <w:rsid w:val="1B778765"/>
    <w:rsid w:val="1ECD112A"/>
    <w:rsid w:val="24FFCBE9"/>
    <w:rsid w:val="25393349"/>
    <w:rsid w:val="274D73F7"/>
    <w:rsid w:val="2960B043"/>
    <w:rsid w:val="29811065"/>
    <w:rsid w:val="2AE15422"/>
    <w:rsid w:val="2F56DB56"/>
    <w:rsid w:val="2F981271"/>
    <w:rsid w:val="3B6298BA"/>
    <w:rsid w:val="3F3B17D1"/>
    <w:rsid w:val="44C7AE72"/>
    <w:rsid w:val="45A5C2F4"/>
    <w:rsid w:val="48E1350C"/>
    <w:rsid w:val="4B353708"/>
    <w:rsid w:val="543DA80E"/>
    <w:rsid w:val="56A12169"/>
    <w:rsid w:val="5BF03723"/>
    <w:rsid w:val="5DBF6BEA"/>
    <w:rsid w:val="5EA61971"/>
    <w:rsid w:val="63DB1B04"/>
    <w:rsid w:val="6F1A304B"/>
    <w:rsid w:val="72A6BEAA"/>
    <w:rsid w:val="75935BC8"/>
    <w:rsid w:val="76A74740"/>
    <w:rsid w:val="7C17F9A3"/>
    <w:rsid w:val="7C94236C"/>
    <w:rsid w:val="7DC36EA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DD8A8"/>
  <w15:chartTrackingRefBased/>
  <w15:docId w15:val="{E307D37F-A7F6-44CB-8533-07075E7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4F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4F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B94FF2"/>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B94FF2"/>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B94FF2"/>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B94FF2"/>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B94FF2"/>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4F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4F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4FF2"/>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B94FF2"/>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B94FF2"/>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B94FF2"/>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B94FF2"/>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B94FF2"/>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B94FF2"/>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B94FF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4F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4F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4FF2"/>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B94FF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94FF2"/>
    <w:rPr>
      <w:i/>
      <w:iCs/>
      <w:color w:val="404040" w:themeColor="text1" w:themeTint="BF"/>
    </w:rPr>
  </w:style>
  <w:style w:type="paragraph" w:styleId="Lijstalinea">
    <w:name w:val="List Paragraph"/>
    <w:basedOn w:val="Standaard"/>
    <w:uiPriority w:val="34"/>
    <w:qFormat/>
    <w:rsid w:val="00B94FF2"/>
    <w:pPr>
      <w:ind w:left="720"/>
      <w:contextualSpacing/>
    </w:pPr>
  </w:style>
  <w:style w:type="character" w:styleId="Intensievebenadrukking">
    <w:name w:val="Intense Emphasis"/>
    <w:basedOn w:val="Standaardalinea-lettertype"/>
    <w:uiPriority w:val="21"/>
    <w:qFormat/>
    <w:rsid w:val="00B94FF2"/>
    <w:rPr>
      <w:i/>
      <w:iCs/>
      <w:color w:val="0F4761" w:themeColor="accent1" w:themeShade="BF"/>
    </w:rPr>
  </w:style>
  <w:style w:type="paragraph" w:styleId="Duidelijkcitaat">
    <w:name w:val="Intense Quote"/>
    <w:basedOn w:val="Standaard"/>
    <w:next w:val="Standaard"/>
    <w:link w:val="DuidelijkcitaatChar"/>
    <w:uiPriority w:val="30"/>
    <w:qFormat/>
    <w:rsid w:val="00B9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4FF2"/>
    <w:rPr>
      <w:i/>
      <w:iCs/>
      <w:color w:val="0F4761" w:themeColor="accent1" w:themeShade="BF"/>
    </w:rPr>
  </w:style>
  <w:style w:type="character" w:styleId="Intensieveverwijzing">
    <w:name w:val="Intense Reference"/>
    <w:basedOn w:val="Standaardalinea-lettertype"/>
    <w:uiPriority w:val="32"/>
    <w:qFormat/>
    <w:rsid w:val="00B94FF2"/>
    <w:rPr>
      <w:b/>
      <w:bCs/>
      <w:smallCaps/>
      <w:color w:val="0F4761" w:themeColor="accent1" w:themeShade="BF"/>
      <w:spacing w:val="5"/>
    </w:rPr>
  </w:style>
  <w:style w:type="table" w:styleId="Tabelraster">
    <w:name w:val="Table Grid"/>
    <w:basedOn w:val="Standaardtabel"/>
    <w:uiPriority w:val="39"/>
    <w:rsid w:val="00061A00"/>
    <w:rPr>
      <w:rFonts w:asciiTheme="minorHAnsi" w:hAnsiTheme="minorHAnsi"/>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061A00"/>
    <w:pPr>
      <w:spacing w:before="100" w:beforeAutospacing="1" w:after="100" w:afterAutospacing="1"/>
    </w:pPr>
    <w:rPr>
      <w:rFonts w:ascii="Times New Roman" w:eastAsia="Times New Roman" w:hAnsi="Times New Roman" w:cs="Times New Roman"/>
      <w:b/>
      <w:bCs/>
      <w:sz w:val="24"/>
      <w:szCs w:val="24"/>
      <w:lang w:eastAsia="nl-BE"/>
    </w:rPr>
  </w:style>
  <w:style w:type="character" w:styleId="Verwijzingopmerking">
    <w:name w:val="annotation reference"/>
    <w:basedOn w:val="Standaardalinea-lettertype"/>
    <w:uiPriority w:val="99"/>
    <w:semiHidden/>
    <w:unhideWhenUsed/>
    <w:rsid w:val="00F90FD5"/>
    <w:rPr>
      <w:sz w:val="16"/>
      <w:szCs w:val="16"/>
    </w:rPr>
  </w:style>
  <w:style w:type="paragraph" w:styleId="Tekstopmerking">
    <w:name w:val="annotation text"/>
    <w:basedOn w:val="Standaard"/>
    <w:link w:val="TekstopmerkingChar"/>
    <w:uiPriority w:val="99"/>
    <w:unhideWhenUsed/>
    <w:rsid w:val="00F90FD5"/>
    <w:rPr>
      <w:sz w:val="20"/>
      <w:szCs w:val="20"/>
    </w:rPr>
  </w:style>
  <w:style w:type="character" w:customStyle="1" w:styleId="TekstopmerkingChar">
    <w:name w:val="Tekst opmerking Char"/>
    <w:basedOn w:val="Standaardalinea-lettertype"/>
    <w:link w:val="Tekstopmerking"/>
    <w:uiPriority w:val="99"/>
    <w:rsid w:val="00F90FD5"/>
    <w:rPr>
      <w:sz w:val="20"/>
      <w:szCs w:val="20"/>
    </w:rPr>
  </w:style>
  <w:style w:type="paragraph" w:styleId="Onderwerpvanopmerking">
    <w:name w:val="annotation subject"/>
    <w:basedOn w:val="Tekstopmerking"/>
    <w:next w:val="Tekstopmerking"/>
    <w:link w:val="OnderwerpvanopmerkingChar"/>
    <w:uiPriority w:val="99"/>
    <w:semiHidden/>
    <w:unhideWhenUsed/>
    <w:rsid w:val="00F90FD5"/>
  </w:style>
  <w:style w:type="character" w:customStyle="1" w:styleId="OnderwerpvanopmerkingChar">
    <w:name w:val="Onderwerp van opmerking Char"/>
    <w:basedOn w:val="TekstopmerkingChar"/>
    <w:link w:val="Onderwerpvanopmerking"/>
    <w:uiPriority w:val="99"/>
    <w:semiHidden/>
    <w:rsid w:val="00F90FD5"/>
    <w:rPr>
      <w:sz w:val="20"/>
      <w:szCs w:val="20"/>
    </w:rPr>
  </w:style>
  <w:style w:type="character" w:styleId="Hyperlink">
    <w:name w:val="Hyperlink"/>
    <w:basedOn w:val="Standaardalinea-lettertype"/>
    <w:uiPriority w:val="99"/>
    <w:unhideWhenUsed/>
    <w:rsid w:val="00B6133E"/>
    <w:rPr>
      <w:color w:val="467886" w:themeColor="hyperlink"/>
      <w:u w:val="single"/>
    </w:rPr>
  </w:style>
  <w:style w:type="character" w:styleId="Onopgelostemelding">
    <w:name w:val="Unresolved Mention"/>
    <w:basedOn w:val="Standaardalinea-lettertype"/>
    <w:uiPriority w:val="99"/>
    <w:semiHidden/>
    <w:unhideWhenUsed/>
    <w:rsid w:val="00B6133E"/>
    <w:rPr>
      <w:color w:val="605E5C"/>
      <w:shd w:val="clear" w:color="auto" w:fill="E1DFDD"/>
    </w:rPr>
  </w:style>
  <w:style w:type="paragraph" w:styleId="Revisie">
    <w:name w:val="Revision"/>
    <w:hidden/>
    <w:uiPriority w:val="99"/>
    <w:semiHidden/>
    <w:rsid w:val="00F4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D7502E757ABB4E8E9EB397229948B2" ma:contentTypeVersion="6" ma:contentTypeDescription="Een nieuw document maken." ma:contentTypeScope="" ma:versionID="1fe42c113199b07fc8b4804d8e741bf8">
  <xsd:schema xmlns:xsd="http://www.w3.org/2001/XMLSchema" xmlns:xs="http://www.w3.org/2001/XMLSchema" xmlns:p="http://schemas.microsoft.com/office/2006/metadata/properties" xmlns:ns2="1d018804-9da2-4189-aa30-50f7e50edbd4" xmlns:ns3="87740709-820d-431f-87a1-8bc9ec543c52" targetNamespace="http://schemas.microsoft.com/office/2006/metadata/properties" ma:root="true" ma:fieldsID="2188d433628d1548d127e04cb28e0e73" ns2:_="" ns3:_="">
    <xsd:import namespace="1d018804-9da2-4189-aa30-50f7e50edbd4"/>
    <xsd:import namespace="87740709-820d-431f-87a1-8bc9ec543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18804-9da2-4189-aa30-50f7e50ed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740709-820d-431f-87a1-8bc9ec543c5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5F249-0671-4498-B72E-6DFEEED5D4CB}">
  <ds:schemaRefs>
    <ds:schemaRef ds:uri="http://schemas.microsoft.com/sharepoint/v3/contenttype/forms"/>
  </ds:schemaRefs>
</ds:datastoreItem>
</file>

<file path=customXml/itemProps2.xml><?xml version="1.0" encoding="utf-8"?>
<ds:datastoreItem xmlns:ds="http://schemas.openxmlformats.org/officeDocument/2006/customXml" ds:itemID="{934B8F3B-D717-4355-9CB2-C044F456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18804-9da2-4189-aa30-50f7e50edbd4"/>
    <ds:schemaRef ds:uri="87740709-820d-431f-87a1-8bc9ec543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5718E-A263-4965-87D8-F2C6648610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1813</Words>
  <Characters>9972</Characters>
  <Application>Microsoft Office Word</Application>
  <DocSecurity>0</DocSecurity>
  <Lines>83</Lines>
  <Paragraphs>23</Paragraphs>
  <ScaleCrop>false</ScaleCrop>
  <Company/>
  <LinksUpToDate>false</LinksUpToDate>
  <CharactersWithSpaces>11762</CharactersWithSpaces>
  <SharedDoc>false</SharedDoc>
  <HLinks>
    <vt:vector size="6" baseType="variant">
      <vt:variant>
        <vt:i4>393308</vt:i4>
      </vt:variant>
      <vt:variant>
        <vt:i4>0</vt:i4>
      </vt:variant>
      <vt:variant>
        <vt:i4>0</vt:i4>
      </vt:variant>
      <vt:variant>
        <vt:i4>5</vt:i4>
      </vt:variant>
      <vt:variant>
        <vt:lpwstr>https://beslissingenvlaamseregering.vlaanderen.be/document-view/66424C6C079ED782020896D4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Meys Shana</dc:creator>
  <cp:keywords/>
  <dc:description/>
  <cp:lastModifiedBy>Wauters, Emmeline</cp:lastModifiedBy>
  <cp:revision>119</cp:revision>
  <dcterms:created xsi:type="dcterms:W3CDTF">2024-06-28T08:48:00Z</dcterms:created>
  <dcterms:modified xsi:type="dcterms:W3CDTF">2024-09-12T07:23:00Z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0x01010024D7502E757ABB4E8E9EB397229948B2</vt:lpwstr>
  </property>
</Properties>
</file>